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720" w:hanging="7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1" name=""/>
                <a:graphic>
                  <a:graphicData uri="http://schemas.microsoft.com/office/word/2010/wordprocessingShape">
                    <wps:wsp>
                      <wps:cNvSpPr/>
                      <wps:cNvPr id="2" name="Shape 2"/>
                      <wps:spPr>
                        <a:xfrm>
                          <a:off x="1972563" y="3354550"/>
                          <a:ext cx="6746875" cy="850900"/>
                        </a:xfrm>
                        <a:prstGeom prst="roundRect">
                          <a:avLst>
                            <a:gd fmla="val 16667" name="adj"/>
                          </a:avLst>
                        </a:prstGeom>
                        <a:solidFill>
                          <a:srgbClr val="4D23B7"/>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-330199</wp:posOffset>
                </wp:positionH>
                <wp:positionV relativeFrom="paragraph">
                  <wp:posOffset>127000</wp:posOffset>
                </wp:positionV>
                <wp:extent cx="6759575" cy="863600"/>
                <wp:effectExtent b="0" l="0" r="0" t="0"/>
                <wp:wrapNone/>
                <wp:docPr id="1"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6759575" cy="8636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-191134</wp:posOffset>
            </wp:positionH>
            <wp:positionV relativeFrom="paragraph">
              <wp:posOffset>200660</wp:posOffset>
            </wp:positionV>
            <wp:extent cx="2333625" cy="707390"/>
            <wp:effectExtent b="0" l="0" r="0" t="0"/>
            <wp:wrapNone/>
            <wp:docPr id="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333625" cy="707390"/>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2235200</wp:posOffset>
                </wp:positionH>
                <wp:positionV relativeFrom="paragraph">
                  <wp:posOffset>127000</wp:posOffset>
                </wp:positionV>
                <wp:extent cx="4029075" cy="826770"/>
                <wp:effectExtent b="0" l="0" r="0" t="0"/>
                <wp:wrapNone/>
                <wp:docPr id="5" name=""/>
                <a:graphic>
                  <a:graphicData uri="http://schemas.microsoft.com/office/word/2010/wordprocessingShape">
                    <wps:wsp>
                      <wps:cNvSpPr/>
                      <wps:cNvPr id="6" name="Shape 6"/>
                      <wps:spPr>
                        <a:xfrm>
                          <a:off x="3336225" y="3371378"/>
                          <a:ext cx="4019550" cy="817245"/>
                        </a:xfrm>
                        <a:prstGeom prst="rect">
                          <a:avLst/>
                        </a:prstGeom>
                        <a:noFill/>
                        <a:ln>
                          <a:noFill/>
                        </a:ln>
                      </wps:spPr>
                      <wps:txbx>
                        <w:txbxContent>
                          <w:p w:rsidR="00000000" w:rsidDel="00000000" w:rsidP="00000000" w:rsidRDefault="00000000" w:rsidRPr="00000000">
                            <w:pPr>
                              <w:spacing w:after="160" w:before="240" w:line="255.99998474121094"/>
                              <w:ind w:left="0" w:right="0" w:firstLine="0"/>
                              <w:jc w:val="center"/>
                              <w:textDirection w:val="btLr"/>
                            </w:pPr>
                            <w:r w:rsidDel="00000000" w:rsidR="00000000" w:rsidRPr="00000000">
                              <w:rPr>
                                <w:rFonts w:ascii="Abadi" w:cs="Abadi" w:eastAsia="Abadi" w:hAnsi="Abadi"/>
                                <w:b w:val="1"/>
                                <w:i w:val="0"/>
                                <w:smallCaps w:val="0"/>
                                <w:strike w:val="0"/>
                                <w:color w:val="ffffff"/>
                                <w:sz w:val="36"/>
                                <w:vertAlign w:val="baseline"/>
                              </w:rPr>
                              <w:t xml:space="preserve">PROGRAMA DE HIGIENE Y SEGURIDAD INDUSTRIAL</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2235200</wp:posOffset>
                </wp:positionH>
                <wp:positionV relativeFrom="paragraph">
                  <wp:posOffset>127000</wp:posOffset>
                </wp:positionV>
                <wp:extent cx="4029075" cy="826770"/>
                <wp:effectExtent b="0" l="0" r="0" t="0"/>
                <wp:wrapNone/>
                <wp:docPr id="5"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4029075" cy="826770"/>
                        </a:xfrm>
                        <a:prstGeom prst="rect"/>
                        <a:ln/>
                      </pic:spPr>
                    </pic:pic>
                  </a:graphicData>
                </a:graphic>
              </wp:anchor>
            </w:drawing>
          </mc:Fallback>
        </mc:AlternateConten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tabs>
          <w:tab w:val="left" w:pos="-720"/>
        </w:tabs>
        <w:jc w:val="both"/>
        <w:rPr>
          <w:rFonts w:ascii="Gill Sans" w:cs="Gill Sans" w:eastAsia="Gill Sans" w:hAnsi="Gill Sans"/>
          <w:b w:val="1"/>
          <w:sz w:val="24"/>
          <w:szCs w:val="24"/>
        </w:rPr>
      </w:pPr>
      <w:r w:rsidDel="00000000" w:rsidR="00000000" w:rsidRPr="00000000">
        <w:rPr>
          <w:rtl w:val="0"/>
        </w:rPr>
      </w:r>
    </w:p>
    <w:p w:rsidR="00000000" w:rsidDel="00000000" w:rsidP="00000000" w:rsidRDefault="00000000" w:rsidRPr="00000000" w14:paraId="00000006">
      <w:pPr>
        <w:tabs>
          <w:tab w:val="left" w:pos="-720"/>
        </w:tabs>
        <w:jc w:val="both"/>
        <w:rPr>
          <w:rFonts w:ascii="Gill Sans" w:cs="Gill Sans" w:eastAsia="Gill Sans" w:hAnsi="Gill Sans"/>
          <w:b w:val="1"/>
          <w:sz w:val="24"/>
          <w:szCs w:val="24"/>
        </w:rPr>
      </w:pPr>
      <w:r w:rsidDel="00000000" w:rsidR="00000000" w:rsidRPr="00000000">
        <w:rPr>
          <w:rtl w:val="0"/>
        </w:rPr>
      </w:r>
    </w:p>
    <w:p w:rsidR="00000000" w:rsidDel="00000000" w:rsidP="00000000" w:rsidRDefault="00000000" w:rsidRPr="00000000" w14:paraId="00000007">
      <w:pPr>
        <w:tabs>
          <w:tab w:val="left" w:pos="-720"/>
        </w:tabs>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FERRETERÍA Y HERRERÍA SÁNCHEZ</w:t>
      </w:r>
      <w:r w:rsidDel="00000000" w:rsidR="00000000" w:rsidRPr="00000000">
        <w:rPr>
          <w:rFonts w:ascii="Calibri" w:cs="Calibri" w:eastAsia="Calibri" w:hAnsi="Calibri"/>
          <w:sz w:val="24"/>
          <w:szCs w:val="24"/>
          <w:rtl w:val="0"/>
        </w:rPr>
        <w:t xml:space="preserve"> ha definido la estructuración y desarrollo del presente Programa de Higiene y Seguridad, con el objeto de prevenir los riesgos ocupacionales, garantizando un alto nivel de bienestar físico y mental en sus trabajadores y contribuir al mejoramiento de los índices de eficiencia de las actividades de la Empresa.</w:t>
      </w:r>
    </w:p>
    <w:p w:rsidR="00000000" w:rsidDel="00000000" w:rsidP="00000000" w:rsidRDefault="00000000" w:rsidRPr="00000000" w14:paraId="00000008">
      <w:pPr>
        <w:tabs>
          <w:tab w:val="left" w:pos="-720"/>
        </w:tabs>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tabs>
          <w:tab w:val="left" w:pos="-720"/>
        </w:tabs>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 implementación requiere del compromiso y colaboración de todos los trabajadores para poder llevar a cabo todas las actividades aquí planteadas.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20"/>
        </w:tabs>
        <w:spacing w:after="160" w:before="0" w:line="256" w:lineRule="auto"/>
        <w:ind w:left="720" w:right="0" w:hanging="360"/>
        <w:jc w:val="center"/>
        <w:rPr>
          <w:rFonts w:ascii="Abadi" w:cs="Abadi" w:eastAsia="Abadi" w:hAnsi="Abadi"/>
          <w:b w:val="1"/>
          <w:i w:val="0"/>
          <w:smallCaps w:val="0"/>
          <w:strike w:val="0"/>
          <w:color w:val="ff0000"/>
          <w:sz w:val="22"/>
          <w:szCs w:val="22"/>
          <w:u w:val="none"/>
          <w:shd w:fill="auto" w:val="clear"/>
          <w:vertAlign w:val="baseline"/>
        </w:rPr>
      </w:pPr>
      <w:r w:rsidDel="00000000" w:rsidR="00000000" w:rsidRPr="00000000">
        <w:rPr>
          <w:rFonts w:ascii="Abadi" w:cs="Abadi" w:eastAsia="Abadi" w:hAnsi="Abadi"/>
          <w:b w:val="1"/>
          <w:i w:val="0"/>
          <w:smallCaps w:val="0"/>
          <w:strike w:val="0"/>
          <w:color w:val="ff0000"/>
          <w:sz w:val="22"/>
          <w:szCs w:val="22"/>
          <w:u w:val="none"/>
          <w:shd w:fill="auto" w:val="clear"/>
          <w:vertAlign w:val="baseline"/>
          <w:rtl w:val="0"/>
        </w:rPr>
        <w:t xml:space="preserve">GENERALIDADES DE LA EMPRESA</w:t>
      </w:r>
    </w:p>
    <w:tbl>
      <w:tblPr>
        <w:tblStyle w:val="Table1"/>
        <w:tblW w:w="8828.0" w:type="dxa"/>
        <w:jc w:val="center"/>
        <w:tblLayout w:type="fixed"/>
        <w:tblLook w:val="0400"/>
      </w:tblPr>
      <w:tblGrid>
        <w:gridCol w:w="2382"/>
        <w:gridCol w:w="6446"/>
        <w:tblGridChange w:id="0">
          <w:tblGrid>
            <w:gridCol w:w="2382"/>
            <w:gridCol w:w="644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RAZON SOCIAL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D">
            <w:pPr>
              <w:spacing w:after="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FERRETERIA SANCHEZ D SAS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E">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NIT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F">
            <w:pPr>
              <w:spacing w:after="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901432501-0</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0">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DIRECCION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1">
            <w:pPr>
              <w:spacing w:after="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Calle 6 #10-68</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2">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CIUDAD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3">
            <w:pPr>
              <w:spacing w:after="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Bucaramanga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4">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TELEFONO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5">
            <w:pPr>
              <w:spacing w:after="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6710660 – 6711943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6">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ACTIVIDAD ECONOMICA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7">
            <w:pPr>
              <w:spacing w:after="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4663 comercio al por mayor de materiales de construcción, artículos de ferretería, pinturas, productos de vidrio, equipo y materiales de fontanería y calefacción</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8">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CLASE DE RIESGO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9">
            <w:pPr>
              <w:spacing w:after="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V</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A">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TASA DE COTIZACION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B">
            <w:pPr>
              <w:spacing w:after="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6.650%</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C">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REPRESENTANTE LEGAL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D">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JOSE GREGORIO SANCHEZ </w:t>
            </w:r>
          </w:p>
        </w:tc>
      </w:tr>
      <w:tr>
        <w:trPr>
          <w:cantSplit w:val="0"/>
          <w:trHeight w:val="5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E">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RESPONSABLE EN SST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F">
            <w:pPr>
              <w:spacing w:after="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Jenny Paola Suarez Salazar</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0">
            <w:pPr>
              <w:spacing w:after="0" w:line="240" w:lineRule="auto"/>
              <w:rPr>
                <w:rFonts w:ascii="Calibri" w:cs="Calibri" w:eastAsia="Calibri" w:hAnsi="Calibri"/>
                <w:color w:val="000000"/>
                <w:sz w:val="24"/>
                <w:szCs w:val="24"/>
              </w:rPr>
            </w:pPr>
            <w:r w:rsidDel="00000000" w:rsidR="00000000" w:rsidRPr="00000000">
              <w:rPr>
                <w:rFonts w:ascii="Calibri" w:cs="Calibri" w:eastAsia="Calibri" w:hAnsi="Calibri"/>
                <w:b w:val="1"/>
                <w:color w:val="000000"/>
                <w:sz w:val="24"/>
                <w:szCs w:val="24"/>
                <w:rtl w:val="0"/>
              </w:rPr>
              <w:t xml:space="preserve">NUMERO CENTRO DE TRABAJO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1">
            <w:pPr>
              <w:spacing w:after="0" w:line="240" w:lineRule="auto"/>
              <w:jc w:val="both"/>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1</w:t>
            </w:r>
          </w:p>
        </w:tc>
      </w:tr>
    </w:tbl>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tabs>
          <w:tab w:val="left" w:pos="-720"/>
        </w:tabs>
        <w:jc w:val="both"/>
        <w:rPr>
          <w:rFonts w:ascii="Abadi" w:cs="Abadi" w:eastAsia="Abadi" w:hAnsi="Abadi"/>
          <w:b w:val="1"/>
          <w:color w:val="ff0000"/>
        </w:rPr>
      </w:pPr>
      <w:r w:rsidDel="00000000" w:rsidR="00000000" w:rsidRPr="00000000">
        <w:rPr>
          <w:rFonts w:ascii="Abadi" w:cs="Abadi" w:eastAsia="Abadi" w:hAnsi="Abadi"/>
          <w:b w:val="1"/>
          <w:color w:val="ff0000"/>
          <w:rtl w:val="0"/>
        </w:rPr>
        <w:t xml:space="preserve">NUMERO DE TRABAJADORES</w:t>
      </w:r>
    </w:p>
    <w:tbl>
      <w:tblPr>
        <w:tblStyle w:val="Table2"/>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45"/>
        <w:gridCol w:w="1650"/>
        <w:gridCol w:w="2129"/>
        <w:gridCol w:w="2421"/>
        <w:gridCol w:w="883"/>
        <w:tblGridChange w:id="0">
          <w:tblGrid>
            <w:gridCol w:w="1745"/>
            <w:gridCol w:w="1650"/>
            <w:gridCol w:w="2129"/>
            <w:gridCol w:w="2421"/>
            <w:gridCol w:w="883"/>
          </w:tblGrid>
        </w:tblGridChange>
      </w:tblGrid>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34">
            <w:pPr>
              <w:spacing w:after="0" w:line="240" w:lineRule="auto"/>
              <w:jc w:val="center"/>
              <w:rPr>
                <w:rFonts w:ascii="Times New Roman" w:cs="Times New Roman" w:eastAsia="Times New Roman" w:hAnsi="Times New Roman"/>
                <w:b w:val="1"/>
                <w:sz w:val="24"/>
                <w:szCs w:val="24"/>
              </w:rPr>
            </w:pPr>
            <w:r w:rsidDel="00000000" w:rsidR="00000000" w:rsidRPr="00000000">
              <w:rPr>
                <w:rFonts w:ascii="Arial" w:cs="Arial" w:eastAsia="Arial" w:hAnsi="Arial"/>
                <w:b w:val="1"/>
                <w:color w:val="000000"/>
                <w:sz w:val="20"/>
                <w:szCs w:val="20"/>
                <w:rtl w:val="0"/>
              </w:rPr>
              <w:t xml:space="preserve">ÁREA</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35">
            <w:pPr>
              <w:spacing w:after="0" w:line="240" w:lineRule="auto"/>
              <w:jc w:val="center"/>
              <w:rPr>
                <w:rFonts w:ascii="Times New Roman" w:cs="Times New Roman" w:eastAsia="Times New Roman" w:hAnsi="Times New Roman"/>
                <w:b w:val="1"/>
                <w:sz w:val="24"/>
                <w:szCs w:val="24"/>
              </w:rPr>
            </w:pPr>
            <w:r w:rsidDel="00000000" w:rsidR="00000000" w:rsidRPr="00000000">
              <w:rPr>
                <w:rFonts w:ascii="Arial" w:cs="Arial" w:eastAsia="Arial" w:hAnsi="Arial"/>
                <w:b w:val="1"/>
                <w:color w:val="000000"/>
                <w:sz w:val="20"/>
                <w:szCs w:val="20"/>
                <w:rtl w:val="0"/>
              </w:rPr>
              <w:t xml:space="preserve">CONTRATISTA</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36">
            <w:pPr>
              <w:spacing w:after="0" w:line="240" w:lineRule="auto"/>
              <w:jc w:val="center"/>
              <w:rPr>
                <w:rFonts w:ascii="Times New Roman" w:cs="Times New Roman" w:eastAsia="Times New Roman" w:hAnsi="Times New Roman"/>
                <w:b w:val="1"/>
                <w:sz w:val="24"/>
                <w:szCs w:val="24"/>
              </w:rPr>
            </w:pPr>
            <w:r w:rsidDel="00000000" w:rsidR="00000000" w:rsidRPr="00000000">
              <w:rPr>
                <w:rFonts w:ascii="Arial" w:cs="Arial" w:eastAsia="Arial" w:hAnsi="Arial"/>
                <w:b w:val="1"/>
                <w:color w:val="000000"/>
                <w:sz w:val="20"/>
                <w:szCs w:val="20"/>
                <w:rtl w:val="0"/>
              </w:rPr>
              <w:t xml:space="preserve">TRABAJADORES DIRECTOS</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37">
            <w:pPr>
              <w:spacing w:after="0" w:line="240" w:lineRule="auto"/>
              <w:jc w:val="center"/>
              <w:rPr>
                <w:rFonts w:ascii="Times New Roman" w:cs="Times New Roman" w:eastAsia="Times New Roman" w:hAnsi="Times New Roman"/>
                <w:b w:val="1"/>
                <w:sz w:val="24"/>
                <w:szCs w:val="24"/>
              </w:rPr>
            </w:pPr>
            <w:r w:rsidDel="00000000" w:rsidR="00000000" w:rsidRPr="00000000">
              <w:rPr>
                <w:rFonts w:ascii="Arial" w:cs="Arial" w:eastAsia="Arial" w:hAnsi="Arial"/>
                <w:b w:val="1"/>
                <w:color w:val="000000"/>
                <w:sz w:val="20"/>
                <w:szCs w:val="20"/>
                <w:rtl w:val="0"/>
              </w:rPr>
              <w:t xml:space="preserve">PROMEDIO VISITANTES POR DIA</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38">
            <w:pPr>
              <w:spacing w:after="0" w:line="240" w:lineRule="auto"/>
              <w:jc w:val="center"/>
              <w:rPr>
                <w:rFonts w:ascii="Times New Roman" w:cs="Times New Roman" w:eastAsia="Times New Roman" w:hAnsi="Times New Roman"/>
                <w:b w:val="1"/>
                <w:sz w:val="24"/>
                <w:szCs w:val="24"/>
              </w:rPr>
            </w:pPr>
            <w:r w:rsidDel="00000000" w:rsidR="00000000" w:rsidRPr="00000000">
              <w:rPr>
                <w:rFonts w:ascii="Arial" w:cs="Arial" w:eastAsia="Arial" w:hAnsi="Arial"/>
                <w:b w:val="1"/>
                <w:color w:val="000000"/>
                <w:sz w:val="20"/>
                <w:szCs w:val="20"/>
                <w:rtl w:val="0"/>
              </w:rPr>
              <w:t xml:space="preserve">TOTAL</w:t>
            </w:r>
            <w:r w:rsidDel="00000000" w:rsidR="00000000" w:rsidRPr="00000000">
              <w:rPr>
                <w:rtl w:val="0"/>
              </w:rPr>
            </w:r>
          </w:p>
        </w:tc>
      </w:tr>
      <w:tr>
        <w:trPr>
          <w:cantSplit w:val="0"/>
          <w:trHeight w:val="329" w:hRule="atLeast"/>
          <w:tblHeader w:val="0"/>
        </w:trPr>
        <w:tc>
          <w:tcPr>
            <w:tcMar>
              <w:top w:w="0.0" w:type="dxa"/>
              <w:left w:w="108.0" w:type="dxa"/>
              <w:bottom w:w="0.0" w:type="dxa"/>
              <w:right w:w="108.0" w:type="dxa"/>
            </w:tcMar>
            <w:vAlign w:val="center"/>
          </w:tcPr>
          <w:p w:rsidR="00000000" w:rsidDel="00000000" w:rsidP="00000000" w:rsidRDefault="00000000" w:rsidRPr="00000000" w14:paraId="00000039">
            <w:pPr>
              <w:spacing w:after="0" w:line="240" w:lineRule="auto"/>
              <w:jc w:val="center"/>
              <w:rPr>
                <w:rFonts w:ascii="Times New Roman" w:cs="Times New Roman" w:eastAsia="Times New Roman" w:hAnsi="Times New Roman"/>
                <w:b w:val="1"/>
                <w:sz w:val="24"/>
                <w:szCs w:val="24"/>
              </w:rPr>
            </w:pPr>
            <w:r w:rsidDel="00000000" w:rsidR="00000000" w:rsidRPr="00000000">
              <w:rPr>
                <w:rFonts w:ascii="Arial" w:cs="Arial" w:eastAsia="Arial" w:hAnsi="Arial"/>
                <w:b w:val="1"/>
                <w:color w:val="000000"/>
                <w:rtl w:val="0"/>
              </w:rPr>
              <w:t xml:space="preserve">Administrativa</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3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0</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3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7</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3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3D">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27</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3E">
            <w:pPr>
              <w:spacing w:after="0" w:line="240" w:lineRule="auto"/>
              <w:jc w:val="center"/>
              <w:rPr>
                <w:rFonts w:ascii="Times New Roman" w:cs="Times New Roman" w:eastAsia="Times New Roman" w:hAnsi="Times New Roman"/>
                <w:b w:val="1"/>
                <w:sz w:val="24"/>
                <w:szCs w:val="24"/>
              </w:rPr>
            </w:pPr>
            <w:r w:rsidDel="00000000" w:rsidR="00000000" w:rsidRPr="00000000">
              <w:rPr>
                <w:rFonts w:ascii="Arial" w:cs="Arial" w:eastAsia="Arial" w:hAnsi="Arial"/>
                <w:b w:val="1"/>
                <w:color w:val="000000"/>
                <w:rtl w:val="0"/>
              </w:rPr>
              <w:t xml:space="preserve">Operativa </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3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0</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0">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20</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1">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5</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2">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25</w:t>
            </w: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43">
            <w:pPr>
              <w:spacing w:after="0" w:line="240" w:lineRule="auto"/>
              <w:jc w:val="center"/>
              <w:rPr>
                <w:rFonts w:ascii="Times New Roman" w:cs="Times New Roman" w:eastAsia="Times New Roman" w:hAnsi="Times New Roman"/>
                <w:b w:val="1"/>
                <w:sz w:val="24"/>
                <w:szCs w:val="24"/>
              </w:rPr>
            </w:pPr>
            <w:r w:rsidDel="00000000" w:rsidR="00000000" w:rsidRPr="00000000">
              <w:rPr>
                <w:rFonts w:ascii="Arial" w:cs="Arial" w:eastAsia="Arial" w:hAnsi="Arial"/>
                <w:b w:val="1"/>
                <w:color w:val="000000"/>
                <w:sz w:val="24"/>
                <w:szCs w:val="24"/>
                <w:rtl w:val="0"/>
              </w:rPr>
              <w:t xml:space="preserve">TOTAL</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0</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5">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27</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6">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25</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7">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color w:val="000000"/>
                <w:sz w:val="24"/>
                <w:szCs w:val="24"/>
                <w:rtl w:val="0"/>
              </w:rPr>
              <w:t xml:space="preserve">52</w:t>
            </w:r>
            <w:r w:rsidDel="00000000" w:rsidR="00000000" w:rsidRPr="00000000">
              <w:rPr>
                <w:rtl w:val="0"/>
              </w:rPr>
            </w:r>
          </w:p>
        </w:tc>
      </w:tr>
    </w:tbl>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20"/>
        </w:tabs>
        <w:spacing w:after="160" w:before="0" w:line="256" w:lineRule="auto"/>
        <w:ind w:left="720" w:right="0" w:hanging="360"/>
        <w:jc w:val="center"/>
        <w:rPr>
          <w:rFonts w:ascii="Abadi" w:cs="Abadi" w:eastAsia="Abadi" w:hAnsi="Abadi"/>
          <w:b w:val="1"/>
          <w:i w:val="0"/>
          <w:smallCaps w:val="0"/>
          <w:strike w:val="0"/>
          <w:color w:val="ff0000"/>
          <w:sz w:val="22"/>
          <w:szCs w:val="22"/>
          <w:u w:val="none"/>
          <w:shd w:fill="auto" w:val="clear"/>
          <w:vertAlign w:val="baseline"/>
        </w:rPr>
      </w:pPr>
      <w:r w:rsidDel="00000000" w:rsidR="00000000" w:rsidRPr="00000000">
        <w:rPr>
          <w:rFonts w:ascii="Abadi" w:cs="Abadi" w:eastAsia="Abadi" w:hAnsi="Abadi"/>
          <w:b w:val="1"/>
          <w:i w:val="0"/>
          <w:smallCaps w:val="0"/>
          <w:strike w:val="0"/>
          <w:color w:val="ff0000"/>
          <w:sz w:val="22"/>
          <w:szCs w:val="22"/>
          <w:u w:val="none"/>
          <w:shd w:fill="auto" w:val="clear"/>
          <w:vertAlign w:val="baseline"/>
          <w:rtl w:val="0"/>
        </w:rPr>
        <w:t xml:space="preserve">ORGANIZACIÓN DE LA HIGIENE Y SEGURIDAD INDUSTRIAL</w:t>
      </w:r>
    </w:p>
    <w:p w:rsidR="00000000" w:rsidDel="00000000" w:rsidP="00000000" w:rsidRDefault="00000000" w:rsidRPr="00000000" w14:paraId="00000056">
      <w:pPr>
        <w:tabs>
          <w:tab w:val="left" w:pos="-720"/>
        </w:tabs>
        <w:jc w:val="both"/>
        <w:rPr>
          <w:rFonts w:ascii="Gill Sans" w:cs="Gill Sans" w:eastAsia="Gill Sans" w:hAnsi="Gill Sans"/>
          <w:b w:val="1"/>
          <w:sz w:val="24"/>
          <w:szCs w:val="24"/>
        </w:rPr>
      </w:pPr>
      <w:r w:rsidDel="00000000" w:rsidR="00000000" w:rsidRPr="00000000">
        <w:rPr>
          <w:rtl w:val="0"/>
        </w:rPr>
      </w:r>
    </w:p>
    <w:p w:rsidR="00000000" w:rsidDel="00000000" w:rsidP="00000000" w:rsidRDefault="00000000" w:rsidRPr="00000000" w14:paraId="00000057">
      <w:pPr>
        <w:tabs>
          <w:tab w:val="left" w:pos="-720"/>
        </w:tabs>
        <w:jc w:val="both"/>
        <w:rPr>
          <w:rFonts w:ascii="Abadi" w:cs="Abadi" w:eastAsia="Abadi" w:hAnsi="Abadi"/>
          <w:b w:val="1"/>
          <w:color w:val="ff0000"/>
        </w:rPr>
      </w:pPr>
      <w:r w:rsidDel="00000000" w:rsidR="00000000" w:rsidRPr="00000000">
        <w:rPr>
          <w:rFonts w:ascii="Abadi" w:cs="Abadi" w:eastAsia="Abadi" w:hAnsi="Abadi"/>
          <w:b w:val="1"/>
          <w:color w:val="ff0000"/>
          <w:rtl w:val="0"/>
        </w:rPr>
        <w:t xml:space="preserve">MARCO CONCEPTUAL</w:t>
      </w:r>
    </w:p>
    <w:p w:rsidR="00000000" w:rsidDel="00000000" w:rsidP="00000000" w:rsidRDefault="00000000" w:rsidRPr="00000000" w14:paraId="00000058">
      <w:pPr>
        <w:tabs>
          <w:tab w:val="left" w:pos="-720"/>
        </w:tabs>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El desarrollo de cualquier actividad productiva, trae consigo la generación de riesgos ocupacionales a los trabajadores, los cuales pueden afectar su salud si no se toman medidas preventivas que mitiguen sus efectos.</w:t>
      </w:r>
    </w:p>
    <w:p w:rsidR="00000000" w:rsidDel="00000000" w:rsidP="00000000" w:rsidRDefault="00000000" w:rsidRPr="00000000" w14:paraId="00000059">
      <w:pPr>
        <w:tabs>
          <w:tab w:val="left" w:pos="-720"/>
        </w:tabs>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Los accidentes de trabajo y las enfermedades profesionales son el resultado final de la permanente exposición a los factores de riesgo, afectando igualmente los niveles de eficiencia de las operaciones y la calidad del producto final.</w:t>
      </w:r>
    </w:p>
    <w:p w:rsidR="00000000" w:rsidDel="00000000" w:rsidP="00000000" w:rsidRDefault="00000000" w:rsidRPr="00000000" w14:paraId="0000005A">
      <w:pPr>
        <w:tabs>
          <w:tab w:val="left" w:pos="-720"/>
        </w:tabs>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El manejo adecuado de la exposición a estos riesgos y su prevención efectiva, mejoran las condiciones de trabajo, la productividad y el cumplimiento de los estándares de calidad.  </w:t>
      </w:r>
    </w:p>
    <w:p w:rsidR="00000000" w:rsidDel="00000000" w:rsidP="00000000" w:rsidRDefault="00000000" w:rsidRPr="00000000" w14:paraId="0000005B">
      <w:pPr>
        <w:tabs>
          <w:tab w:val="left" w:pos="-720"/>
        </w:tabs>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C">
      <w:pPr>
        <w:tabs>
          <w:tab w:val="left" w:pos="-720"/>
        </w:tabs>
        <w:jc w:val="both"/>
        <w:rPr>
          <w:rFonts w:ascii="Abadi" w:cs="Abadi" w:eastAsia="Abadi" w:hAnsi="Abadi"/>
          <w:b w:val="1"/>
          <w:color w:val="ff0000"/>
        </w:rPr>
      </w:pPr>
      <w:r w:rsidDel="00000000" w:rsidR="00000000" w:rsidRPr="00000000">
        <w:rPr>
          <w:rFonts w:ascii="Abadi" w:cs="Abadi" w:eastAsia="Abadi" w:hAnsi="Abadi"/>
          <w:b w:val="1"/>
          <w:color w:val="ff0000"/>
          <w:rtl w:val="0"/>
        </w:rPr>
        <w:t xml:space="preserve">MARCO LEGAL</w:t>
      </w:r>
    </w:p>
    <w:p w:rsidR="00000000" w:rsidDel="00000000" w:rsidP="00000000" w:rsidRDefault="00000000" w:rsidRPr="00000000" w14:paraId="0000005D">
      <w:pPr>
        <w:tabs>
          <w:tab w:val="left" w:pos="-720"/>
        </w:tabs>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El conocimiento de las bases legales de la Salud Ocupacional; de las normas técnicas específicas para los diferentes sectores económicos, y para el control de riesgos específicos; nos facilitara la concientización de nuestras responsabilidades como trabajadores de la </w:t>
      </w:r>
      <w:r w:rsidDel="00000000" w:rsidR="00000000" w:rsidRPr="00000000">
        <w:rPr>
          <w:rFonts w:ascii="Calibri" w:cs="Calibri" w:eastAsia="Calibri" w:hAnsi="Calibri"/>
          <w:b w:val="1"/>
          <w:sz w:val="24"/>
          <w:szCs w:val="24"/>
          <w:rtl w:val="0"/>
        </w:rPr>
        <w:t xml:space="preserve">FERRETERÍA Y HERRERÍA SÁNCHEZ</w:t>
      </w:r>
      <w:r w:rsidDel="00000000" w:rsidR="00000000" w:rsidRPr="00000000">
        <w:rPr>
          <w:rFonts w:ascii="Calibri" w:cs="Calibri" w:eastAsia="Calibri" w:hAnsi="Calibri"/>
          <w:sz w:val="24"/>
          <w:szCs w:val="24"/>
          <w:rtl w:val="0"/>
        </w:rPr>
        <w:t xml:space="preserve">, para crear en la Empresa una política de Higiene y seguridad.</w:t>
      </w:r>
    </w:p>
    <w:p w:rsidR="00000000" w:rsidDel="00000000" w:rsidP="00000000" w:rsidRDefault="00000000" w:rsidRPr="00000000" w14:paraId="0000005E">
      <w:pPr>
        <w:tabs>
          <w:tab w:val="left" w:pos="-720"/>
        </w:tabs>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Ver anexo. Matriz de requisitos legales en SST.</w:t>
      </w:r>
    </w:p>
    <w:p w:rsidR="00000000" w:rsidDel="00000000" w:rsidP="00000000" w:rsidRDefault="00000000" w:rsidRPr="00000000" w14:paraId="0000005F">
      <w:pPr>
        <w:tabs>
          <w:tab w:val="left" w:pos="-720"/>
        </w:tabs>
        <w:jc w:val="both"/>
        <w:rPr>
          <w:rFonts w:ascii="Gill Sans" w:cs="Gill Sans" w:eastAsia="Gill Sans" w:hAnsi="Gill Sans"/>
          <w:b w:val="1"/>
          <w:sz w:val="24"/>
          <w:szCs w:val="24"/>
        </w:rPr>
      </w:pP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20"/>
        </w:tabs>
        <w:spacing w:after="160" w:before="0" w:line="256" w:lineRule="auto"/>
        <w:ind w:left="720" w:right="0" w:hanging="360"/>
        <w:jc w:val="center"/>
        <w:rPr>
          <w:rFonts w:ascii="Abadi" w:cs="Abadi" w:eastAsia="Abadi" w:hAnsi="Abadi"/>
          <w:b w:val="1"/>
          <w:i w:val="0"/>
          <w:smallCaps w:val="0"/>
          <w:strike w:val="0"/>
          <w:color w:val="ff0000"/>
          <w:sz w:val="22"/>
          <w:szCs w:val="22"/>
          <w:u w:val="none"/>
          <w:shd w:fill="auto" w:val="clear"/>
          <w:vertAlign w:val="baseline"/>
        </w:rPr>
      </w:pPr>
      <w:r w:rsidDel="00000000" w:rsidR="00000000" w:rsidRPr="00000000">
        <w:rPr>
          <w:rFonts w:ascii="Abadi" w:cs="Abadi" w:eastAsia="Abadi" w:hAnsi="Abadi"/>
          <w:b w:val="1"/>
          <w:i w:val="0"/>
          <w:smallCaps w:val="0"/>
          <w:strike w:val="0"/>
          <w:color w:val="ff0000"/>
          <w:sz w:val="22"/>
          <w:szCs w:val="22"/>
          <w:u w:val="none"/>
          <w:shd w:fill="auto" w:val="clear"/>
          <w:vertAlign w:val="baseline"/>
          <w:rtl w:val="0"/>
        </w:rPr>
        <w:t xml:space="preserve">LIDERAZGO DE LA ADMINISTRACIÓN</w:t>
      </w:r>
    </w:p>
    <w:p w:rsidR="00000000" w:rsidDel="00000000" w:rsidP="00000000" w:rsidRDefault="00000000" w:rsidRPr="00000000" w14:paraId="00000061">
      <w:pPr>
        <w:tabs>
          <w:tab w:val="left" w:pos="-720"/>
        </w:tabs>
        <w:jc w:val="both"/>
        <w:rPr>
          <w:rFonts w:ascii="Abadi" w:cs="Abadi" w:eastAsia="Abadi" w:hAnsi="Abadi"/>
          <w:b w:val="1"/>
          <w:color w:val="ff0000"/>
        </w:rPr>
      </w:pPr>
      <w:r w:rsidDel="00000000" w:rsidR="00000000" w:rsidRPr="00000000">
        <w:rPr>
          <w:rFonts w:ascii="Abadi" w:cs="Abadi" w:eastAsia="Abadi" w:hAnsi="Abadi"/>
          <w:b w:val="1"/>
          <w:color w:val="ff0000"/>
          <w:rtl w:val="0"/>
        </w:rPr>
        <w:t xml:space="preserve">Organigrama</w:t>
      </w:r>
    </w:p>
    <w:p w:rsidR="00000000" w:rsidDel="00000000" w:rsidP="00000000" w:rsidRDefault="00000000" w:rsidRPr="00000000" w14:paraId="00000062">
      <w:pPr>
        <w:tabs>
          <w:tab w:val="left" w:pos="-720"/>
        </w:tabs>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FERRETERÍA Y HERRERÍA SÁNCHEZ</w:t>
      </w:r>
      <w:r w:rsidDel="00000000" w:rsidR="00000000" w:rsidRPr="00000000">
        <w:rPr>
          <w:rFonts w:ascii="Calibri" w:cs="Calibri" w:eastAsia="Calibri" w:hAnsi="Calibri"/>
          <w:sz w:val="24"/>
          <w:szCs w:val="24"/>
          <w:rtl w:val="0"/>
        </w:rPr>
        <w:t xml:space="preserve"> tiene establecida su estructura orgánica, donde se incluye la función de Salud Ocupacional, tal como se observa en el organigrama adjunto.</w:t>
      </w:r>
    </w:p>
    <w:p w:rsidR="00000000" w:rsidDel="00000000" w:rsidP="00000000" w:rsidRDefault="00000000" w:rsidRPr="00000000" w14:paraId="00000063">
      <w:pPr>
        <w:tabs>
          <w:tab w:val="left" w:pos="-720"/>
        </w:tabs>
        <w:jc w:val="both"/>
        <w:rPr>
          <w:rFonts w:ascii="Gill Sans" w:cs="Gill Sans" w:eastAsia="Gill Sans" w:hAnsi="Gill Sans"/>
          <w:sz w:val="24"/>
          <w:szCs w:val="24"/>
        </w:rPr>
      </w:pPr>
      <w:r w:rsidDel="00000000" w:rsidR="00000000" w:rsidRPr="00000000">
        <w:rPr/>
        <w:drawing>
          <wp:inline distB="0" distT="0" distL="0" distR="0">
            <wp:extent cx="5612130" cy="1794510"/>
            <wp:effectExtent b="0" l="0" r="0" t="0"/>
            <wp:docPr id="6"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5612130" cy="179451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4076700</wp:posOffset>
                </wp:positionH>
                <wp:positionV relativeFrom="paragraph">
                  <wp:posOffset>723900</wp:posOffset>
                </wp:positionV>
                <wp:extent cx="990600" cy="219075"/>
                <wp:effectExtent b="0" l="0" r="0" t="0"/>
                <wp:wrapNone/>
                <wp:docPr id="4" name=""/>
                <a:graphic>
                  <a:graphicData uri="http://schemas.microsoft.com/office/word/2010/wordprocessingShape">
                    <wps:wsp>
                      <wps:cNvSpPr/>
                      <wps:cNvPr id="5" name="Shape 5"/>
                      <wps:spPr>
                        <a:xfrm>
                          <a:off x="4855463" y="3675225"/>
                          <a:ext cx="981075" cy="209550"/>
                        </a:xfrm>
                        <a:prstGeom prst="rect">
                          <a:avLst/>
                        </a:prstGeom>
                        <a:solidFill>
                          <a:srgbClr val="0070C0"/>
                        </a:solidFill>
                        <a:ln>
                          <a:noFill/>
                        </a:ln>
                      </wps:spPr>
                      <wps:txbx>
                        <w:txbxContent>
                          <w:p w:rsidR="00000000" w:rsidDel="00000000" w:rsidP="00000000" w:rsidRDefault="00000000" w:rsidRPr="00000000">
                            <w:pPr>
                              <w:spacing w:after="160" w:before="0" w:line="255.99998474121094"/>
                              <w:ind w:left="0" w:right="0" w:firstLine="0"/>
                              <w:jc w:val="center"/>
                              <w:textDirection w:val="btLr"/>
                            </w:pPr>
                            <w:r w:rsidDel="00000000" w:rsidR="00000000" w:rsidRPr="00000000">
                              <w:rPr>
                                <w:rFonts w:ascii="Calibri" w:cs="Calibri" w:eastAsia="Calibri" w:hAnsi="Calibri"/>
                                <w:b w:val="1"/>
                                <w:i w:val="0"/>
                                <w:smallCaps w:val="0"/>
                                <w:strike w:val="0"/>
                                <w:color w:val="ffffff"/>
                                <w:sz w:val="18"/>
                                <w:vertAlign w:val="baseline"/>
                              </w:rPr>
                              <w:t xml:space="preserve">OPERATIVA</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4076700</wp:posOffset>
                </wp:positionH>
                <wp:positionV relativeFrom="paragraph">
                  <wp:posOffset>723900</wp:posOffset>
                </wp:positionV>
                <wp:extent cx="990600" cy="219075"/>
                <wp:effectExtent b="0" l="0" r="0" t="0"/>
                <wp:wrapNone/>
                <wp:docPr id="4"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990600"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2971800</wp:posOffset>
                </wp:positionH>
                <wp:positionV relativeFrom="paragraph">
                  <wp:posOffset>698500</wp:posOffset>
                </wp:positionV>
                <wp:extent cx="25400" cy="1228725"/>
                <wp:effectExtent b="0" l="0" r="0" t="0"/>
                <wp:wrapNone/>
                <wp:docPr id="3" name=""/>
                <a:graphic>
                  <a:graphicData uri="http://schemas.microsoft.com/office/word/2010/wordprocessingShape">
                    <wps:wsp>
                      <wps:cNvCnPr/>
                      <wps:spPr>
                        <a:xfrm>
                          <a:off x="5346000" y="3165638"/>
                          <a:ext cx="0" cy="1228725"/>
                        </a:xfrm>
                        <a:prstGeom prst="straightConnector1">
                          <a:avLst/>
                        </a:prstGeom>
                        <a:noFill/>
                        <a:ln cap="flat" cmpd="sng" w="19050">
                          <a:solidFill>
                            <a:srgbClr val="002060"/>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2971800</wp:posOffset>
                </wp:positionH>
                <wp:positionV relativeFrom="paragraph">
                  <wp:posOffset>698500</wp:posOffset>
                </wp:positionV>
                <wp:extent cx="25400" cy="1228725"/>
                <wp:effectExtent b="0" l="0" r="0" t="0"/>
                <wp:wrapNone/>
                <wp:docPr id="3" name="image5.png"/>
                <a:graphic>
                  <a:graphicData uri="http://schemas.openxmlformats.org/drawingml/2006/picture">
                    <pic:pic>
                      <pic:nvPicPr>
                        <pic:cNvPr id="0" name="image5.png"/>
                        <pic:cNvPicPr preferRelativeResize="0"/>
                      </pic:nvPicPr>
                      <pic:blipFill>
                        <a:blip r:embed="rId11"/>
                        <a:srcRect/>
                        <a:stretch>
                          <a:fillRect/>
                        </a:stretch>
                      </pic:blipFill>
                      <pic:spPr>
                        <a:xfrm>
                          <a:off x="0" y="0"/>
                          <a:ext cx="25400" cy="1228725"/>
                        </a:xfrm>
                        <a:prstGeom prst="rect"/>
                        <a:ln/>
                      </pic:spPr>
                    </pic:pic>
                  </a:graphicData>
                </a:graphic>
              </wp:anchor>
            </w:drawing>
          </mc:Fallback>
        </mc:AlternateContent>
      </w:r>
    </w:p>
    <w:p w:rsidR="00000000" w:rsidDel="00000000" w:rsidP="00000000" w:rsidRDefault="00000000" w:rsidRPr="00000000" w14:paraId="00000064">
      <w:pPr>
        <w:jc w:val="center"/>
        <w:rPr>
          <w:rFonts w:ascii="Gill Sans" w:cs="Gill Sans" w:eastAsia="Gill Sans" w:hAnsi="Gill Sans"/>
          <w:b w:val="1"/>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2476500</wp:posOffset>
                </wp:positionH>
                <wp:positionV relativeFrom="paragraph">
                  <wp:posOffset>0</wp:posOffset>
                </wp:positionV>
                <wp:extent cx="1012825" cy="517525"/>
                <wp:effectExtent b="0" l="0" r="0" t="0"/>
                <wp:wrapNone/>
                <wp:docPr id="2" name=""/>
                <a:graphic>
                  <a:graphicData uri="http://schemas.microsoft.com/office/word/2010/wordprocessingShape">
                    <wps:wsp>
                      <wps:cNvSpPr/>
                      <wps:cNvPr id="3" name="Shape 3"/>
                      <wps:spPr>
                        <a:xfrm>
                          <a:off x="4845938" y="3527588"/>
                          <a:ext cx="1000125" cy="504825"/>
                        </a:xfrm>
                        <a:prstGeom prst="roundRect">
                          <a:avLst>
                            <a:gd fmla="val 16667" name="adj"/>
                          </a:avLst>
                        </a:prstGeom>
                        <a:solidFill>
                          <a:srgbClr val="FF0000"/>
                        </a:solidFill>
                        <a:ln cap="flat" cmpd="sng" w="12700">
                          <a:solidFill>
                            <a:srgbClr val="31538F"/>
                          </a:solidFill>
                          <a:prstDash val="solid"/>
                          <a:miter lim="800000"/>
                          <a:headEnd len="sm" w="sm" type="none"/>
                          <a:tailEnd len="sm" w="sm" type="none"/>
                        </a:ln>
                      </wps:spPr>
                      <wps:txbx>
                        <w:txbxContent>
                          <w:p w:rsidR="00000000" w:rsidDel="00000000" w:rsidP="00000000" w:rsidRDefault="00000000" w:rsidRPr="00000000">
                            <w:pPr>
                              <w:spacing w:after="160" w:before="0" w:line="255.99998474121094"/>
                              <w:ind w:left="0" w:right="0" w:firstLine="0"/>
                              <w:jc w:val="center"/>
                              <w:textDirection w:val="btLr"/>
                            </w:pPr>
                            <w:r w:rsidDel="00000000" w:rsidR="00000000" w:rsidRPr="00000000">
                              <w:rPr>
                                <w:rFonts w:ascii="Calibri" w:cs="Calibri" w:eastAsia="Calibri" w:hAnsi="Calibri"/>
                                <w:b w:val="1"/>
                                <w:i w:val="0"/>
                                <w:smallCaps w:val="0"/>
                                <w:strike w:val="0"/>
                                <w:color w:val="ffffff"/>
                                <w:sz w:val="22"/>
                                <w:vertAlign w:val="baseline"/>
                              </w:rPr>
                              <w:t xml:space="preserve">CONSULTOR DE SST</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2476500</wp:posOffset>
                </wp:positionH>
                <wp:positionV relativeFrom="paragraph">
                  <wp:posOffset>0</wp:posOffset>
                </wp:positionV>
                <wp:extent cx="1012825" cy="517525"/>
                <wp:effectExtent b="0" l="0" r="0" t="0"/>
                <wp:wrapNone/>
                <wp:docPr id="2" name="image4.png"/>
                <a:graphic>
                  <a:graphicData uri="http://schemas.openxmlformats.org/drawingml/2006/picture">
                    <pic:pic>
                      <pic:nvPicPr>
                        <pic:cNvPr id="0" name="image4.png"/>
                        <pic:cNvPicPr preferRelativeResize="0"/>
                      </pic:nvPicPr>
                      <pic:blipFill>
                        <a:blip r:embed="rId12"/>
                        <a:srcRect/>
                        <a:stretch>
                          <a:fillRect/>
                        </a:stretch>
                      </pic:blipFill>
                      <pic:spPr>
                        <a:xfrm>
                          <a:off x="0" y="0"/>
                          <a:ext cx="1012825" cy="517525"/>
                        </a:xfrm>
                        <a:prstGeom prst="rect"/>
                        <a:ln/>
                      </pic:spPr>
                    </pic:pic>
                  </a:graphicData>
                </a:graphic>
              </wp:anchor>
            </w:drawing>
          </mc:Fallback>
        </mc:AlternateContent>
      </w:r>
    </w:p>
    <w:p w:rsidR="00000000" w:rsidDel="00000000" w:rsidP="00000000" w:rsidRDefault="00000000" w:rsidRPr="00000000" w14:paraId="0000006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20"/>
        </w:tabs>
        <w:spacing w:after="0" w:before="0" w:line="256" w:lineRule="auto"/>
        <w:ind w:left="720" w:right="0" w:hanging="360"/>
        <w:jc w:val="center"/>
        <w:rPr>
          <w:rFonts w:ascii="Abadi" w:cs="Abadi" w:eastAsia="Abadi" w:hAnsi="Abadi"/>
          <w:b w:val="1"/>
          <w:i w:val="0"/>
          <w:smallCaps w:val="0"/>
          <w:strike w:val="0"/>
          <w:color w:val="ff0000"/>
          <w:sz w:val="22"/>
          <w:szCs w:val="22"/>
          <w:u w:val="none"/>
          <w:shd w:fill="auto" w:val="clear"/>
          <w:vertAlign w:val="baseline"/>
        </w:rPr>
      </w:pPr>
      <w:r w:rsidDel="00000000" w:rsidR="00000000" w:rsidRPr="00000000">
        <w:rPr>
          <w:rFonts w:ascii="Abadi" w:cs="Abadi" w:eastAsia="Abadi" w:hAnsi="Abadi"/>
          <w:b w:val="1"/>
          <w:i w:val="0"/>
          <w:smallCaps w:val="0"/>
          <w:strike w:val="0"/>
          <w:color w:val="ff0000"/>
          <w:sz w:val="22"/>
          <w:szCs w:val="22"/>
          <w:u w:val="none"/>
          <w:shd w:fill="auto" w:val="clear"/>
          <w:vertAlign w:val="baseline"/>
          <w:rtl w:val="0"/>
        </w:rPr>
        <w:t xml:space="preserve">Política de Salud Ocupacional</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s>
        <w:spacing w:after="160" w:before="0" w:line="256" w:lineRule="auto"/>
        <w:ind w:left="720" w:right="0" w:firstLine="0"/>
        <w:jc w:val="left"/>
        <w:rPr>
          <w:rFonts w:ascii="Abadi" w:cs="Abadi" w:eastAsia="Abadi" w:hAnsi="Abadi"/>
          <w:b w:val="1"/>
          <w:i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 la política en salud ocupacional de </w:t>
      </w:r>
      <w:r w:rsidDel="00000000" w:rsidR="00000000" w:rsidRPr="00000000">
        <w:rPr>
          <w:rFonts w:ascii="Calibri" w:cs="Calibri" w:eastAsia="Calibri" w:hAnsi="Calibri"/>
          <w:b w:val="1"/>
          <w:sz w:val="24"/>
          <w:szCs w:val="24"/>
          <w:rtl w:val="0"/>
        </w:rPr>
        <w:t xml:space="preserve">FERRETERÍA Y HERRERÍA SÁNCHEZ</w:t>
      </w:r>
      <w:r w:rsidDel="00000000" w:rsidR="00000000" w:rsidRPr="00000000">
        <w:rPr>
          <w:rFonts w:ascii="Calibri" w:cs="Calibri" w:eastAsia="Calibri" w:hAnsi="Calibri"/>
          <w:sz w:val="24"/>
          <w:szCs w:val="24"/>
          <w:rtl w:val="0"/>
        </w:rPr>
        <w:t xml:space="preserve"> lo que pretendemos es controlar los accidentes y enfermedades profesionales, ésta debe ser interpretada como la filosofía de la máxima directiva, con respecto al mejoramiento de las condiciones de trabajo y la prevención de riesgos.  Estas se expresan por escrito, de forma que reflejen la actitud de la gerencia con relación a dicha obligación.</w:t>
      </w:r>
    </w:p>
    <w:p w:rsidR="00000000" w:rsidDel="00000000" w:rsidP="00000000" w:rsidRDefault="00000000" w:rsidRPr="00000000" w14:paraId="00000068">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Una vez definida, dichas políticas se comunican en forma clara, planificada y promocionada a todo el personal utilizando diferentes medios para su conocimiento</w:t>
      </w:r>
    </w:p>
    <w:p w:rsidR="00000000" w:rsidDel="00000000" w:rsidP="00000000" w:rsidRDefault="00000000" w:rsidRPr="00000000" w14:paraId="00000069">
      <w:pPr>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Ver anexo. Reglamento de Higiene y Seguridad industrial</w:t>
      </w:r>
    </w:p>
    <w:p w:rsidR="00000000" w:rsidDel="00000000" w:rsidP="00000000" w:rsidRDefault="00000000" w:rsidRPr="00000000" w14:paraId="0000006A">
      <w:pPr>
        <w:tabs>
          <w:tab w:val="left" w:pos="-720"/>
        </w:tabs>
        <w:jc w:val="both"/>
        <w:rPr>
          <w:rFonts w:ascii="Abadi" w:cs="Abadi" w:eastAsia="Abadi" w:hAnsi="Abadi"/>
          <w:b w:val="1"/>
          <w:color w:val="ff0000"/>
        </w:rPr>
      </w:pPr>
      <w:r w:rsidDel="00000000" w:rsidR="00000000" w:rsidRPr="00000000">
        <w:rPr>
          <w:rFonts w:ascii="Abadi" w:cs="Abadi" w:eastAsia="Abadi" w:hAnsi="Abadi"/>
          <w:b w:val="1"/>
          <w:color w:val="ff0000"/>
          <w:rtl w:val="0"/>
        </w:rPr>
        <w:t xml:space="preserve">Principales materiales e insumos que generan riesgos para la empresa:</w:t>
      </w:r>
    </w:p>
    <w:p w:rsidR="00000000" w:rsidDel="00000000" w:rsidP="00000000" w:rsidRDefault="00000000" w:rsidRPr="00000000" w14:paraId="0000006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pos="-720"/>
        </w:tabs>
        <w:spacing w:after="0" w:before="0" w:line="256" w:lineRule="auto"/>
        <w:ind w:left="360" w:right="0" w:hanging="360"/>
        <w:jc w:val="both"/>
        <w:rPr>
          <w:b w:val="1"/>
          <w:i w:val="0"/>
          <w:smallCaps w:val="0"/>
          <w:strike w:val="0"/>
          <w:color w:val="ff0000"/>
          <w:sz w:val="22"/>
          <w:szCs w:val="22"/>
          <w:u w:val="none"/>
          <w:shd w:fill="auto" w:val="clear"/>
          <w:vertAlign w:val="baseline"/>
        </w:rPr>
      </w:pPr>
      <w:r w:rsidDel="00000000" w:rsidR="00000000" w:rsidRPr="00000000">
        <w:rPr>
          <w:rFonts w:ascii="Abadi" w:cs="Abadi" w:eastAsia="Abadi" w:hAnsi="Abadi"/>
          <w:b w:val="1"/>
          <w:i w:val="0"/>
          <w:smallCaps w:val="0"/>
          <w:strike w:val="0"/>
          <w:color w:val="ff0000"/>
          <w:sz w:val="22"/>
          <w:szCs w:val="22"/>
          <w:u w:val="none"/>
          <w:shd w:fill="auto" w:val="clear"/>
          <w:vertAlign w:val="baseline"/>
          <w:rtl w:val="0"/>
        </w:rPr>
        <w:t xml:space="preserve">Instalaciones Locativas</w:t>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TECHO: zinc (Área operativa) Madera (Área Admón.) </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PISO: Cemento (Área operativa) Cerámica (Área Admón.) </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PAREDES: Ladrillo </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VENTANAS: Metal </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PUERTAS: Metal </w:t>
      </w:r>
      <w:r w:rsidDel="00000000" w:rsidR="00000000" w:rsidRPr="00000000">
        <w:rPr>
          <w:rtl w:val="0"/>
        </w:rPr>
      </w:r>
    </w:p>
    <w:p w:rsidR="00000000" w:rsidDel="00000000" w:rsidP="00000000" w:rsidRDefault="00000000" w:rsidRPr="00000000" w14:paraId="00000071">
      <w:pPr>
        <w:tabs>
          <w:tab w:val="left" w:pos="-720"/>
        </w:tabs>
        <w:jc w:val="both"/>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tabs>
          <w:tab w:val="left" w:pos="-720"/>
        </w:tabs>
        <w:spacing w:after="0" w:before="0" w:line="256" w:lineRule="auto"/>
        <w:ind w:left="360" w:right="0" w:hanging="360"/>
        <w:jc w:val="both"/>
        <w:rPr>
          <w:b w:val="1"/>
          <w:i w:val="0"/>
          <w:smallCaps w:val="0"/>
          <w:strike w:val="0"/>
          <w:color w:val="ff0000"/>
          <w:sz w:val="22"/>
          <w:szCs w:val="22"/>
          <w:u w:val="none"/>
          <w:shd w:fill="auto" w:val="clear"/>
          <w:vertAlign w:val="baseline"/>
        </w:rPr>
      </w:pPr>
      <w:r w:rsidDel="00000000" w:rsidR="00000000" w:rsidRPr="00000000">
        <w:rPr>
          <w:rFonts w:ascii="Abadi" w:cs="Abadi" w:eastAsia="Abadi" w:hAnsi="Abadi"/>
          <w:b w:val="1"/>
          <w:i w:val="0"/>
          <w:smallCaps w:val="0"/>
          <w:strike w:val="0"/>
          <w:color w:val="ff0000"/>
          <w:sz w:val="22"/>
          <w:szCs w:val="22"/>
          <w:u w:val="none"/>
          <w:shd w:fill="auto" w:val="clear"/>
          <w:vertAlign w:val="baseline"/>
          <w:rtl w:val="0"/>
        </w:rPr>
        <w:t xml:space="preserve">Máquinas y equipos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s>
        <w:spacing w:after="160" w:before="0" w:line="256" w:lineRule="auto"/>
        <w:ind w:left="360" w:right="0" w:firstLine="0"/>
        <w:jc w:val="both"/>
        <w:rPr>
          <w:rFonts w:ascii="Abadi" w:cs="Abadi" w:eastAsia="Abadi" w:hAnsi="Abadi"/>
          <w:b w:val="1"/>
          <w:i w:val="0"/>
          <w:smallCaps w:val="0"/>
          <w:strike w:val="0"/>
          <w:color w:val="ff0000"/>
          <w:sz w:val="22"/>
          <w:szCs w:val="22"/>
          <w:u w:val="none"/>
          <w:shd w:fill="auto" w:val="clear"/>
          <w:vertAlign w:val="baseline"/>
        </w:rPr>
      </w:pPr>
      <w:r w:rsidDel="00000000" w:rsidR="00000000" w:rsidRPr="00000000">
        <w:rPr>
          <w:rtl w:val="0"/>
        </w:rPr>
      </w:r>
    </w:p>
    <w:tbl>
      <w:tblPr>
        <w:tblStyle w:val="Table3"/>
        <w:tblW w:w="882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72"/>
        <w:gridCol w:w="2376"/>
        <w:gridCol w:w="4980"/>
        <w:tblGridChange w:id="0">
          <w:tblGrid>
            <w:gridCol w:w="1472"/>
            <w:gridCol w:w="2376"/>
            <w:gridCol w:w="4980"/>
          </w:tblGrid>
        </w:tblGridChange>
      </w:tblGrid>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74">
            <w:pPr>
              <w:spacing w:after="0" w:line="240" w:lineRule="auto"/>
              <w:jc w:val="center"/>
              <w:rPr>
                <w:rFonts w:ascii="Times New Roman" w:cs="Times New Roman" w:eastAsia="Times New Roman" w:hAnsi="Times New Roman"/>
                <w:sz w:val="20"/>
                <w:szCs w:val="20"/>
              </w:rPr>
            </w:pPr>
            <w:r w:rsidDel="00000000" w:rsidR="00000000" w:rsidRPr="00000000">
              <w:rPr>
                <w:rFonts w:ascii="Arial" w:cs="Arial" w:eastAsia="Arial" w:hAnsi="Arial"/>
                <w:color w:val="000000"/>
                <w:sz w:val="20"/>
                <w:szCs w:val="20"/>
                <w:rtl w:val="0"/>
              </w:rPr>
              <w:t xml:space="preserve">PROCESO</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75">
            <w:pPr>
              <w:spacing w:after="0" w:line="240" w:lineRule="auto"/>
              <w:jc w:val="center"/>
              <w:rPr>
                <w:rFonts w:ascii="Times New Roman" w:cs="Times New Roman" w:eastAsia="Times New Roman" w:hAnsi="Times New Roman"/>
                <w:sz w:val="20"/>
                <w:szCs w:val="20"/>
              </w:rPr>
            </w:pPr>
            <w:r w:rsidDel="00000000" w:rsidR="00000000" w:rsidRPr="00000000">
              <w:rPr>
                <w:rFonts w:ascii="Arial" w:cs="Arial" w:eastAsia="Arial" w:hAnsi="Arial"/>
                <w:color w:val="000000"/>
                <w:sz w:val="20"/>
                <w:szCs w:val="20"/>
                <w:rtl w:val="0"/>
              </w:rPr>
              <w:t xml:space="preserve">EQUIPOS</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76">
            <w:pPr>
              <w:spacing w:after="0" w:line="240" w:lineRule="auto"/>
              <w:jc w:val="center"/>
              <w:rPr>
                <w:rFonts w:ascii="Times New Roman" w:cs="Times New Roman" w:eastAsia="Times New Roman" w:hAnsi="Times New Roman"/>
                <w:sz w:val="20"/>
                <w:szCs w:val="20"/>
              </w:rPr>
            </w:pPr>
            <w:r w:rsidDel="00000000" w:rsidR="00000000" w:rsidRPr="00000000">
              <w:rPr>
                <w:rFonts w:ascii="Arial" w:cs="Arial" w:eastAsia="Arial" w:hAnsi="Arial"/>
                <w:color w:val="000000"/>
                <w:sz w:val="20"/>
                <w:szCs w:val="20"/>
                <w:rtl w:val="0"/>
              </w:rPr>
              <w:t xml:space="preserve">MATERIA PRIMA</w:t>
            </w:r>
            <w:r w:rsidDel="00000000" w:rsidR="00000000" w:rsidRPr="00000000">
              <w:rPr>
                <w:rtl w:val="0"/>
              </w:rPr>
            </w:r>
          </w:p>
        </w:tc>
      </w:tr>
      <w:tr>
        <w:trPr>
          <w:cantSplit w:val="0"/>
          <w:tblHeader w:val="0"/>
        </w:trPr>
        <w:tc>
          <w:tcPr>
            <w:tcBorders>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77">
            <w:pPr>
              <w:spacing w:after="0" w:line="240" w:lineRule="auto"/>
              <w:jc w:val="center"/>
              <w:rPr>
                <w:rFonts w:ascii="Times New Roman" w:cs="Times New Roman" w:eastAsia="Times New Roman" w:hAnsi="Times New Roman"/>
                <w:sz w:val="20"/>
                <w:szCs w:val="20"/>
              </w:rPr>
            </w:pPr>
            <w:r w:rsidDel="00000000" w:rsidR="00000000" w:rsidRPr="00000000">
              <w:rPr>
                <w:rFonts w:ascii="Arial" w:cs="Arial" w:eastAsia="Arial" w:hAnsi="Arial"/>
                <w:color w:val="000000"/>
                <w:sz w:val="20"/>
                <w:szCs w:val="20"/>
                <w:rtl w:val="0"/>
              </w:rPr>
              <w:t xml:space="preserve">Administrativo</w:t>
            </w:r>
            <w:r w:rsidDel="00000000" w:rsidR="00000000" w:rsidRPr="00000000">
              <w:rPr>
                <w:rtl w:val="0"/>
              </w:rPr>
            </w:r>
          </w:p>
        </w:tc>
        <w:tc>
          <w:tcPr>
            <w:tcBorders>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78">
            <w:pPr>
              <w:numPr>
                <w:ilvl w:val="0"/>
                <w:numId w:val="2"/>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Computadores</w:t>
            </w:r>
          </w:p>
          <w:p w:rsidR="00000000" w:rsidDel="00000000" w:rsidP="00000000" w:rsidRDefault="00000000" w:rsidRPr="00000000" w14:paraId="00000079">
            <w:pPr>
              <w:numPr>
                <w:ilvl w:val="0"/>
                <w:numId w:val="2"/>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Impresora</w:t>
            </w:r>
          </w:p>
          <w:p w:rsidR="00000000" w:rsidDel="00000000" w:rsidP="00000000" w:rsidRDefault="00000000" w:rsidRPr="00000000" w14:paraId="0000007A">
            <w:pPr>
              <w:numPr>
                <w:ilvl w:val="0"/>
                <w:numId w:val="2"/>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Teléfono</w:t>
            </w:r>
          </w:p>
          <w:p w:rsidR="00000000" w:rsidDel="00000000" w:rsidP="00000000" w:rsidRDefault="00000000" w:rsidRPr="00000000" w14:paraId="0000007B">
            <w:pPr>
              <w:numPr>
                <w:ilvl w:val="0"/>
                <w:numId w:val="2"/>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Archivador </w:t>
            </w:r>
          </w:p>
        </w:tc>
        <w:tc>
          <w:tcPr>
            <w:tcBorders>
              <w:bottom w:color="000000" w:space="0" w:sz="4" w:val="single"/>
            </w:tcBorders>
            <w:tcMar>
              <w:top w:w="0.0" w:type="dxa"/>
              <w:left w:w="108.0" w:type="dxa"/>
              <w:bottom w:w="0.0" w:type="dxa"/>
              <w:right w:w="108.0" w:type="dxa"/>
            </w:tcMar>
            <w:vAlign w:val="center"/>
          </w:tcPr>
          <w:p w:rsidR="00000000" w:rsidDel="00000000" w:rsidP="00000000" w:rsidRDefault="00000000" w:rsidRPr="00000000" w14:paraId="0000007C">
            <w:pPr>
              <w:spacing w:after="0" w:line="240" w:lineRule="auto"/>
              <w:rPr>
                <w:rFonts w:ascii="Times New Roman" w:cs="Times New Roman" w:eastAsia="Times New Roman" w:hAnsi="Times New Roman"/>
                <w:sz w:val="20"/>
                <w:szCs w:val="20"/>
              </w:rPr>
            </w:pPr>
            <w:r w:rsidDel="00000000" w:rsidR="00000000" w:rsidRPr="00000000">
              <w:rPr>
                <w:rFonts w:ascii="Arial" w:cs="Arial" w:eastAsia="Arial" w:hAnsi="Arial"/>
                <w:color w:val="000000"/>
                <w:sz w:val="20"/>
                <w:szCs w:val="20"/>
                <w:rtl w:val="0"/>
              </w:rPr>
              <w:t xml:space="preserve">Insumos de Papelería </w:t>
            </w:r>
            <w:r w:rsidDel="00000000" w:rsidR="00000000" w:rsidRPr="00000000">
              <w:rPr>
                <w:rtl w:val="0"/>
              </w:rPr>
            </w:r>
          </w:p>
          <w:p w:rsidR="00000000" w:rsidDel="00000000" w:rsidP="00000000" w:rsidRDefault="00000000" w:rsidRPr="00000000" w14:paraId="0000007D">
            <w:pPr>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E">
            <w:pPr>
              <w:spacing w:after="0" w:line="240" w:lineRule="auto"/>
              <w:jc w:val="center"/>
              <w:rPr>
                <w:rFonts w:ascii="Times New Roman" w:cs="Times New Roman" w:eastAsia="Times New Roman" w:hAnsi="Times New Roman"/>
                <w:sz w:val="20"/>
                <w:szCs w:val="20"/>
              </w:rPr>
            </w:pPr>
            <w:r w:rsidDel="00000000" w:rsidR="00000000" w:rsidRPr="00000000">
              <w:rPr>
                <w:rFonts w:ascii="Arial" w:cs="Arial" w:eastAsia="Arial" w:hAnsi="Arial"/>
                <w:color w:val="000000"/>
                <w:sz w:val="20"/>
                <w:szCs w:val="20"/>
                <w:rtl w:val="0"/>
              </w:rPr>
              <w:t xml:space="preserve">Operativa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F">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Cortadoras (2)</w:t>
            </w:r>
          </w:p>
          <w:p w:rsidR="00000000" w:rsidDel="00000000" w:rsidP="00000000" w:rsidRDefault="00000000" w:rsidRPr="00000000" w14:paraId="00000080">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Dobladoras (2)</w:t>
            </w:r>
          </w:p>
          <w:p w:rsidR="00000000" w:rsidDel="00000000" w:rsidP="00000000" w:rsidRDefault="00000000" w:rsidRPr="00000000" w14:paraId="00000081">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Cilindradora Grande</w:t>
            </w:r>
          </w:p>
          <w:p w:rsidR="00000000" w:rsidDel="00000000" w:rsidP="00000000" w:rsidRDefault="00000000" w:rsidRPr="00000000" w14:paraId="00000082">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Cilindradora Pequeño </w:t>
            </w:r>
          </w:p>
          <w:p w:rsidR="00000000" w:rsidDel="00000000" w:rsidP="00000000" w:rsidRDefault="00000000" w:rsidRPr="00000000" w14:paraId="00000083">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Geca</w:t>
            </w:r>
          </w:p>
          <w:p w:rsidR="00000000" w:rsidDel="00000000" w:rsidP="00000000" w:rsidRDefault="00000000" w:rsidRPr="00000000" w14:paraId="00000084">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Prensa hidráulica (3)</w:t>
            </w:r>
          </w:p>
          <w:p w:rsidR="00000000" w:rsidDel="00000000" w:rsidP="00000000" w:rsidRDefault="00000000" w:rsidRPr="00000000" w14:paraId="00000085">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Torno </w:t>
            </w:r>
          </w:p>
          <w:p w:rsidR="00000000" w:rsidDel="00000000" w:rsidP="00000000" w:rsidRDefault="00000000" w:rsidRPr="00000000" w14:paraId="00000086">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Mesa de corte</w:t>
            </w:r>
          </w:p>
          <w:p w:rsidR="00000000" w:rsidDel="00000000" w:rsidP="00000000" w:rsidRDefault="00000000" w:rsidRPr="00000000" w14:paraId="00000087">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Montacargas </w:t>
            </w:r>
          </w:p>
          <w:p w:rsidR="00000000" w:rsidDel="00000000" w:rsidP="00000000" w:rsidRDefault="00000000" w:rsidRPr="00000000" w14:paraId="00000088">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Roscadora</w:t>
            </w:r>
          </w:p>
          <w:p w:rsidR="00000000" w:rsidDel="00000000" w:rsidP="00000000" w:rsidRDefault="00000000" w:rsidRPr="00000000" w14:paraId="00000089">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Dobladora de tubo </w:t>
            </w:r>
          </w:p>
          <w:p w:rsidR="00000000" w:rsidDel="00000000" w:rsidP="00000000" w:rsidRDefault="00000000" w:rsidRPr="00000000" w14:paraId="0000008A">
            <w:pPr>
              <w:numPr>
                <w:ilvl w:val="0"/>
                <w:numId w:val="3"/>
              </w:numPr>
              <w:spacing w:after="0" w:line="240" w:lineRule="auto"/>
              <w:ind w:left="360" w:hanging="360"/>
              <w:rPr>
                <w:color w:val="000000"/>
              </w:rPr>
            </w:pPr>
            <w:r w:rsidDel="00000000" w:rsidR="00000000" w:rsidRPr="00000000">
              <w:rPr>
                <w:rFonts w:ascii="Arial" w:cs="Arial" w:eastAsia="Arial" w:hAnsi="Arial"/>
                <w:color w:val="000000"/>
                <w:sz w:val="20"/>
                <w:szCs w:val="20"/>
                <w:rtl w:val="0"/>
              </w:rPr>
              <w:t xml:space="preserve">Curvadora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8B">
            <w:pPr>
              <w:spacing w:after="0" w:line="240" w:lineRule="auto"/>
              <w:jc w:val="both"/>
              <w:rPr>
                <w:rFonts w:ascii="Times New Roman" w:cs="Times New Roman" w:eastAsia="Times New Roman" w:hAnsi="Times New Roman"/>
                <w:sz w:val="20"/>
                <w:szCs w:val="20"/>
              </w:rPr>
            </w:pPr>
            <w:r w:rsidDel="00000000" w:rsidR="00000000" w:rsidRPr="00000000">
              <w:rPr>
                <w:rFonts w:ascii="Arial" w:cs="Arial" w:eastAsia="Arial" w:hAnsi="Arial"/>
                <w:color w:val="000000"/>
                <w:sz w:val="20"/>
                <w:szCs w:val="20"/>
                <w:rtl w:val="0"/>
              </w:rPr>
              <w:t xml:space="preserve">Elementos para poder llevar acabo su actividad (láminas, tonillos, etc.)</w:t>
            </w:r>
            <w:r w:rsidDel="00000000" w:rsidR="00000000" w:rsidRPr="00000000">
              <w:rPr>
                <w:rtl w:val="0"/>
              </w:rPr>
            </w:r>
          </w:p>
        </w:tc>
      </w:tr>
    </w:tbl>
    <w:p w:rsidR="00000000" w:rsidDel="00000000" w:rsidP="00000000" w:rsidRDefault="00000000" w:rsidRPr="00000000" w14:paraId="0000008C">
      <w:pPr>
        <w:tabs>
          <w:tab w:val="left" w:pos="-720"/>
        </w:tabs>
        <w:jc w:val="both"/>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8D">
      <w:pPr>
        <w:tabs>
          <w:tab w:val="left" w:pos="-720"/>
        </w:tabs>
        <w:jc w:val="both"/>
        <w:rPr>
          <w:rFonts w:ascii="Abadi" w:cs="Abadi" w:eastAsia="Abadi" w:hAnsi="Abadi"/>
          <w:b w:val="1"/>
          <w:color w:val="ff0000"/>
        </w:rPr>
      </w:pPr>
      <w:r w:rsidDel="00000000" w:rsidR="00000000" w:rsidRPr="00000000">
        <w:rPr>
          <w:rtl w:val="0"/>
        </w:rPr>
      </w:r>
    </w:p>
    <w:p w:rsidR="00000000" w:rsidDel="00000000" w:rsidP="00000000" w:rsidRDefault="00000000" w:rsidRPr="00000000" w14:paraId="0000008E">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720" w:right="0" w:hanging="360"/>
        <w:jc w:val="center"/>
        <w:rPr>
          <w:rFonts w:ascii="Abadi" w:cs="Abadi" w:eastAsia="Abadi" w:hAnsi="Abadi"/>
          <w:b w:val="1"/>
          <w:i w:val="0"/>
          <w:smallCaps w:val="0"/>
          <w:strike w:val="0"/>
          <w:color w:val="ff0000"/>
          <w:sz w:val="22"/>
          <w:szCs w:val="22"/>
          <w:u w:val="none"/>
          <w:shd w:fill="auto" w:val="clear"/>
          <w:vertAlign w:val="baseline"/>
        </w:rPr>
      </w:pPr>
      <w:r w:rsidDel="00000000" w:rsidR="00000000" w:rsidRPr="00000000">
        <w:rPr>
          <w:rFonts w:ascii="Abadi" w:cs="Abadi" w:eastAsia="Abadi" w:hAnsi="Abadi"/>
          <w:b w:val="1"/>
          <w:i w:val="0"/>
          <w:smallCaps w:val="0"/>
          <w:strike w:val="0"/>
          <w:color w:val="ff0000"/>
          <w:sz w:val="22"/>
          <w:szCs w:val="22"/>
          <w:u w:val="none"/>
          <w:shd w:fill="auto" w:val="clear"/>
          <w:vertAlign w:val="baseline"/>
          <w:rtl w:val="0"/>
        </w:rPr>
        <w:t xml:space="preserve">Conformación y registro del Comité Paritario</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Gill Sans" w:cs="Gill Sans" w:eastAsia="Gill Sans" w:hAnsi="Gill San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 un organismo de promoción y vigilancia de las normas y reglamentos de salud ocupacional dentro de la empresa. Este comité se conforma por medio de un proceso en el cual se explican las funciones que debe cumplir el representante del COPASST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(Ver anexo. Perfil de responsabilidades representante de COPASST)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 todos los colaboradores durante una reunión, que se destina específicamente para la conformación de este comité.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Posterior a la explicación de funciones, se establece cuales son los trabajadores que quieren postularse para ocupar el cargo y se realiza una votación donde la persona con mayor votación queda electa para ser el representante y el segundo con mayor votación queda en reemplazo, en caso de que el primer elegido no cumpla con sus funciones o se quiera retirar en determinado momento, todo queda consignado en el acta de constitución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(Ver anexo. Acta de constitución del COPASST).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Este proceso se realiza cada dos años y queda consignado en el documento anteriormente mencionado.</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Finalmente, se establecen las fechas de reunión de manera periódica o mensual de ser posible, para tratar todos los temas asociados al sistema SST. Toda la información, temáticas tratadas y información relevante que se les proporcione a los demás trabajadores durante estos encuentros, debe quedar consignada en la respectiva acta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(Ver anexo. Acta de reunión del COPASST)</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20"/>
        </w:tabs>
        <w:spacing w:after="160" w:before="0" w:line="256" w:lineRule="auto"/>
        <w:ind w:left="720" w:right="0" w:hanging="360"/>
        <w:jc w:val="center"/>
        <w:rPr>
          <w:rFonts w:ascii="Calibri" w:cs="Calibri" w:eastAsia="Calibri" w:hAnsi="Calibri"/>
          <w:b w:val="1"/>
          <w:i w:val="0"/>
          <w:smallCaps w:val="0"/>
          <w:strike w:val="0"/>
          <w:color w:val="ff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ff0000"/>
          <w:sz w:val="22"/>
          <w:szCs w:val="22"/>
          <w:u w:val="none"/>
          <w:shd w:fill="auto" w:val="clear"/>
          <w:vertAlign w:val="baseline"/>
          <w:rtl w:val="0"/>
        </w:rPr>
        <w:t xml:space="preserve">Subprograma de medicina preventiva y del trabajo</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Son acciones del programa de salud ocupacional dirigidas a las personas. Se encarga de la vigilancia, promoción y mantenimiento de la salud del trabajador, procurando que las condiciones de trabajo de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FERRETERÍA Y HERRERÍA SÁNCHEZ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conduzcan al deterioro de su estado físico y mental.</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Tiene como actividades principales:</w:t>
      </w:r>
    </w:p>
    <w:p w:rsidR="00000000" w:rsidDel="00000000" w:rsidP="00000000" w:rsidRDefault="00000000" w:rsidRPr="00000000" w14:paraId="0000009A">
      <w:pPr>
        <w:tabs>
          <w:tab w:val="left" w:pos="-720"/>
        </w:tabs>
        <w:jc w:val="both"/>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Exámenes médicos de ingreso, retiro y periódicos.</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Tienen como objetivo determinar las condiciones físicas y psicológicas de los aspirantes y trabajadores, a través de las evaluaciones médicas ocupacionales, ya que constituyen un instrumento importante en la elaboración de los diagnósticos de las condiciones de salud de los trabajadores, con el fin de diseñar programas de prevención de enfermedades en pro a mejorar la calidad de vida de los trabajadores.</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Los exámenes médicos ocupacionales que realiza la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FERRETERÍA Y HERRERÍA SÁNCHEZ</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se solicitan de acuerdo con el cargo mediante el diligenciamiento del formato correspondiente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(Ver anexo.</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Solicitud de exámenes médicos ocupacionales).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Posteriormente, se realizará el seguimiento de los respectivos exámenes para identificar situaciones de riesgo o llevar control de aquellos colaboradores que cuentan con conceptos médicos especiales, este control se hace a través del formato designado para esto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Ver anexo.</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Seguimiento de exámenes médicos ocupacionales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F">
      <w:pPr>
        <w:tabs>
          <w:tab w:val="left" w:pos="-720"/>
        </w:tabs>
        <w:ind w:left="-282" w:firstLine="0"/>
        <w:jc w:val="both"/>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     Fichas Toxicológicas de los productos químicos</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Tienen como función Identificar la composición de productos y materias primas, con el fin de dar a conocer a nuestros trabajadores las medidas de prevención en su manejo, lo cual se logra a través de la divulgación realizada por parte del Comité paritario de Salud Ocupacional - COPASST.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(Las fichas con toda la información requerida para realizar el etiquetado del producto deben ser suministradas por el proveedor del producto).</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Todos los productos deben ir etiquetados con el formato de la empresa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(Etiquetado de residuos químicos)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y debe contar con todas las especificaciones requeridas.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Nota:</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En el área operativa que es donde se encuentran las sustancias químicas mas peligrosas, los operarios deben usar los EPP para manipularlas.</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56"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jc w:val="both"/>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Registro de Ausentismo</w:t>
      </w:r>
    </w:p>
    <w:p w:rsidR="00000000" w:rsidDel="00000000" w:rsidP="00000000" w:rsidRDefault="00000000" w:rsidRPr="00000000" w14:paraId="000000A7">
      <w:pPr>
        <w:jc w:val="both"/>
        <w:rPr>
          <w:rFonts w:ascii="Calibri" w:cs="Calibri" w:eastAsia="Calibri" w:hAnsi="Calibri"/>
          <w:sz w:val="24"/>
          <w:szCs w:val="24"/>
        </w:rPr>
      </w:pPr>
      <w:bookmarkStart w:colFirst="0" w:colLast="0" w:name="_gjdgxs" w:id="0"/>
      <w:bookmarkEnd w:id="0"/>
      <w:r w:rsidDel="00000000" w:rsidR="00000000" w:rsidRPr="00000000">
        <w:rPr>
          <w:rFonts w:ascii="Calibri" w:cs="Calibri" w:eastAsia="Calibri" w:hAnsi="Calibri"/>
          <w:sz w:val="24"/>
          <w:szCs w:val="24"/>
          <w:rtl w:val="0"/>
        </w:rPr>
        <w:t xml:space="preserve">Como medida de seguimiento y control del ausentismo la empresa </w:t>
      </w:r>
      <w:r w:rsidDel="00000000" w:rsidR="00000000" w:rsidRPr="00000000">
        <w:rPr>
          <w:rFonts w:ascii="Calibri" w:cs="Calibri" w:eastAsia="Calibri" w:hAnsi="Calibri"/>
          <w:b w:val="1"/>
          <w:sz w:val="24"/>
          <w:szCs w:val="24"/>
          <w:rtl w:val="0"/>
        </w:rPr>
        <w:t xml:space="preserve">FERRETERÍA Y HERRERÍA SÁNCHEZ</w:t>
      </w:r>
      <w:r w:rsidDel="00000000" w:rsidR="00000000" w:rsidRPr="00000000">
        <w:rPr>
          <w:rFonts w:ascii="Calibri" w:cs="Calibri" w:eastAsia="Calibri" w:hAnsi="Calibri"/>
          <w:sz w:val="24"/>
          <w:szCs w:val="24"/>
          <w:rtl w:val="0"/>
        </w:rPr>
        <w:t xml:space="preserve">, lleva registros actualizados tanto del ausentismo por accidente de trabajo, enfermedad profesional y enfermedad común. Dicho registro se lleva a través de los formatos:</w:t>
      </w:r>
    </w:p>
    <w:p w:rsidR="00000000" w:rsidDel="00000000" w:rsidP="00000000" w:rsidRDefault="00000000" w:rsidRPr="00000000" w14:paraId="000000A8">
      <w:pPr>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Registro de ausentismo laboral</w:t>
      </w:r>
    </w:p>
    <w:p w:rsidR="00000000" w:rsidDel="00000000" w:rsidP="00000000" w:rsidRDefault="00000000" w:rsidRPr="00000000" w14:paraId="000000A9">
      <w:pPr>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 Reporte y trazabilidad de accidentes e incidentes</w:t>
      </w:r>
    </w:p>
    <w:p w:rsidR="00000000" w:rsidDel="00000000" w:rsidP="00000000" w:rsidRDefault="00000000" w:rsidRPr="00000000" w14:paraId="000000AA">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AB">
      <w:pPr>
        <w:jc w:val="both"/>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Índices de Ausentismo</w:t>
      </w:r>
    </w:p>
    <w:p w:rsidR="00000000" w:rsidDel="00000000" w:rsidP="00000000" w:rsidRDefault="00000000" w:rsidRPr="00000000" w14:paraId="000000AC">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Los índices nos permiten comparar los diferentes períodos en cuanto a frecuencia, severidad y duración de las ausencias, adicionalmente para evaluar el desarrollo de las actividades planeadas en el programa de salud ocupacional. </w:t>
      </w:r>
    </w:p>
    <w:p w:rsidR="00000000" w:rsidDel="00000000" w:rsidP="00000000" w:rsidRDefault="00000000" w:rsidRPr="00000000" w14:paraId="000000AD">
      <w:pPr>
        <w:jc w:val="both"/>
        <w:rPr>
          <w:rFonts w:ascii="Calibri" w:cs="Calibri" w:eastAsia="Calibri" w:hAnsi="Calibri"/>
          <w:b w:val="1"/>
          <w:color w:val="000000"/>
          <w:sz w:val="24"/>
          <w:szCs w:val="24"/>
        </w:rPr>
      </w:pPr>
      <w:r w:rsidDel="00000000" w:rsidR="00000000" w:rsidRPr="00000000">
        <w:rPr>
          <w:rFonts w:ascii="Calibri" w:cs="Calibri" w:eastAsia="Calibri" w:hAnsi="Calibri"/>
          <w:sz w:val="24"/>
          <w:szCs w:val="24"/>
          <w:rtl w:val="0"/>
        </w:rPr>
        <w:t xml:space="preserve">La empresa </w:t>
      </w:r>
      <w:r w:rsidDel="00000000" w:rsidR="00000000" w:rsidRPr="00000000">
        <w:rPr>
          <w:rFonts w:ascii="Calibri" w:cs="Calibri" w:eastAsia="Calibri" w:hAnsi="Calibri"/>
          <w:color w:val="000000"/>
          <w:sz w:val="24"/>
          <w:szCs w:val="24"/>
          <w:rtl w:val="0"/>
        </w:rPr>
        <w:t xml:space="preserve">FERRETERÍA Y HERRERÍA SÁNCHEZ lleva control de los indicadores mensualmente y se registra en el formato correspondiente. </w:t>
      </w:r>
      <w:r w:rsidDel="00000000" w:rsidR="00000000" w:rsidRPr="00000000">
        <w:rPr>
          <w:rFonts w:ascii="Calibri" w:cs="Calibri" w:eastAsia="Calibri" w:hAnsi="Calibri"/>
          <w:b w:val="1"/>
          <w:color w:val="000000"/>
          <w:sz w:val="24"/>
          <w:szCs w:val="24"/>
          <w:rtl w:val="0"/>
        </w:rPr>
        <w:t xml:space="preserve">(Ver anexo. Indicadores de ausentismo, accidentes de trabajo y enfermedad laboral).</w:t>
      </w:r>
    </w:p>
    <w:p w:rsidR="00000000" w:rsidDel="00000000" w:rsidP="00000000" w:rsidRDefault="00000000" w:rsidRPr="00000000" w14:paraId="000000AE">
      <w:pPr>
        <w:jc w:val="both"/>
        <w:rPr>
          <w:rFonts w:ascii="Calibri" w:cs="Calibri" w:eastAsia="Calibri" w:hAnsi="Calibri"/>
          <w:b w:val="1"/>
          <w:color w:val="000000"/>
          <w:sz w:val="24"/>
          <w:szCs w:val="24"/>
        </w:rPr>
      </w:pPr>
      <w:r w:rsidDel="00000000" w:rsidR="00000000" w:rsidRPr="00000000">
        <w:rPr>
          <w:rtl w:val="0"/>
        </w:rPr>
      </w:r>
    </w:p>
    <w:p w:rsidR="00000000" w:rsidDel="00000000" w:rsidP="00000000" w:rsidRDefault="00000000" w:rsidRPr="00000000" w14:paraId="000000AF">
      <w:pPr>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Implementación de Botiquín</w:t>
      </w:r>
    </w:p>
    <w:p w:rsidR="00000000" w:rsidDel="00000000" w:rsidP="00000000" w:rsidRDefault="00000000" w:rsidRPr="00000000" w14:paraId="000000B0">
      <w:pPr>
        <w:jc w:val="both"/>
        <w:rPr>
          <w:rFonts w:ascii="Calibri" w:cs="Calibri" w:eastAsia="Calibri" w:hAnsi="Calibri"/>
          <w:b w:val="1"/>
          <w:sz w:val="24"/>
          <w:szCs w:val="24"/>
        </w:rPr>
      </w:pPr>
      <w:bookmarkStart w:colFirst="0" w:colLast="0" w:name="_30j0zll" w:id="1"/>
      <w:bookmarkEnd w:id="1"/>
      <w:r w:rsidDel="00000000" w:rsidR="00000000" w:rsidRPr="00000000">
        <w:rPr>
          <w:rFonts w:ascii="Calibri" w:cs="Calibri" w:eastAsia="Calibri" w:hAnsi="Calibri"/>
          <w:sz w:val="24"/>
          <w:szCs w:val="24"/>
          <w:rtl w:val="0"/>
        </w:rPr>
        <w:t xml:space="preserve">Es un recurso básico para prestar un primer auxilio, cuando ocurre repentinamente un accidente o enfermedad dentro de la empresa, ya que en el se encuentran los elementos indispensables para dar atención oportuna y satisfactoria a las víctimas. Dado que los principales accidentes están representados en (ejemplo: caídas, quemaduras, cortes, salpicaduras de químicos etc.), el contenido del botiquín, se describe en el siguiente </w:t>
      </w:r>
      <w:r w:rsidDel="00000000" w:rsidR="00000000" w:rsidRPr="00000000">
        <w:rPr>
          <w:rFonts w:ascii="Calibri" w:cs="Calibri" w:eastAsia="Calibri" w:hAnsi="Calibri"/>
          <w:b w:val="1"/>
          <w:sz w:val="24"/>
          <w:szCs w:val="24"/>
          <w:rtl w:val="0"/>
        </w:rPr>
        <w:t xml:space="preserve">anexo. Inspección del botiquín.</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1"/>
          <w:i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1"/>
          <w:i w:val="0"/>
          <w:smallCaps w:val="0"/>
          <w:strike w:val="0"/>
          <w:color w:val="ff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ff0000"/>
          <w:sz w:val="22"/>
          <w:szCs w:val="22"/>
          <w:u w:val="none"/>
          <w:shd w:fill="auto" w:val="clear"/>
          <w:vertAlign w:val="baseline"/>
          <w:rtl w:val="0"/>
        </w:rPr>
        <w:t xml:space="preserve">Inspecciones de seguridad.</w:t>
      </w:r>
    </w:p>
    <w:p w:rsidR="00000000" w:rsidDel="00000000" w:rsidP="00000000" w:rsidRDefault="00000000" w:rsidRPr="00000000" w14:paraId="000000B3">
      <w:pPr>
        <w:tabs>
          <w:tab w:val="left" w:pos="-720"/>
        </w:tabs>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4">
      <w:pPr>
        <w:tabs>
          <w:tab w:val="left" w:pos="-720"/>
        </w:tabs>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 </w:t>
      </w:r>
      <w:r w:rsidDel="00000000" w:rsidR="00000000" w:rsidRPr="00000000">
        <w:rPr>
          <w:rFonts w:ascii="Calibri" w:cs="Calibri" w:eastAsia="Calibri" w:hAnsi="Calibri"/>
          <w:b w:val="1"/>
          <w:sz w:val="24"/>
          <w:szCs w:val="24"/>
          <w:rtl w:val="0"/>
        </w:rPr>
        <w:t xml:space="preserve">FERRETERÍA Y HERRERÍA SÁNCHEZ</w:t>
      </w:r>
      <w:r w:rsidDel="00000000" w:rsidR="00000000" w:rsidRPr="00000000">
        <w:rPr>
          <w:rFonts w:ascii="Calibri" w:cs="Calibri" w:eastAsia="Calibri" w:hAnsi="Calibri"/>
          <w:sz w:val="24"/>
          <w:szCs w:val="24"/>
          <w:rtl w:val="0"/>
        </w:rPr>
        <w:t xml:space="preserve"> implementara un programa de inspecciones, que monitoreará el cumplimiento de las normas de seguridad establecidas y divulgadas en la institución, realizara además una vigilancia en seguridad sobre: manejo de los productos químicos, instalaciones eléctricas, líquidos inflamables, almacenamiento de productos, protección contra incendios, trabajo con gases a presión, radiaciones ionizantes y manejo de botiquines. Adicionalmente realizara una inspección periódica al sistema contra incendios de la institución (extintores), estas revisiones se harán de manera mensual y los responsables serán el gerente y el consultor de SST.</w:t>
      </w:r>
    </w:p>
    <w:p w:rsidR="00000000" w:rsidDel="00000000" w:rsidP="00000000" w:rsidRDefault="00000000" w:rsidRPr="00000000" w14:paraId="000000B5">
      <w:pPr>
        <w:tabs>
          <w:tab w:val="left" w:pos="-720"/>
        </w:tabs>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Estas inspecciones aportaran a la Empresa los siguientes aspectos:</w:t>
      </w:r>
    </w:p>
    <w:p w:rsidR="00000000" w:rsidDel="00000000" w:rsidP="00000000" w:rsidRDefault="00000000" w:rsidRPr="00000000" w14:paraId="000000B6">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Identificación de problemas relacionados con deficiencias en el diseño de las instalaciones o en el diseño de los puestos de trabajo.</w:t>
      </w:r>
    </w:p>
    <w:p w:rsidR="00000000" w:rsidDel="00000000" w:rsidP="00000000" w:rsidRDefault="00000000" w:rsidRPr="00000000" w14:paraId="000000B7">
      <w:pPr>
        <w:ind w:left="708"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8">
      <w:pPr>
        <w:numPr>
          <w:ilvl w:val="0"/>
          <w:numId w:val="4"/>
        </w:numPr>
        <w:spacing w:after="0" w:line="240" w:lineRule="auto"/>
        <w:ind w:left="283" w:hanging="283"/>
        <w:jc w:val="both"/>
        <w:rPr>
          <w:sz w:val="24"/>
          <w:szCs w:val="24"/>
        </w:rPr>
      </w:pPr>
      <w:r w:rsidDel="00000000" w:rsidR="00000000" w:rsidRPr="00000000">
        <w:rPr>
          <w:rFonts w:ascii="Calibri" w:cs="Calibri" w:eastAsia="Calibri" w:hAnsi="Calibri"/>
          <w:sz w:val="24"/>
          <w:szCs w:val="24"/>
          <w:rtl w:val="0"/>
        </w:rPr>
        <w:t xml:space="preserve">Brinda una herramienta de control preventivo para maquinarias y equipos con que cuenta la empresa detectando fallas relacionadas con desgaste de piezas o daños generales que puedan originar una condición de peligro.</w:t>
      </w:r>
    </w:p>
    <w:p w:rsidR="00000000" w:rsidDel="00000000" w:rsidP="00000000" w:rsidRDefault="00000000" w:rsidRPr="00000000" w14:paraId="000000B9">
      <w:pPr>
        <w:ind w:left="708"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A">
      <w:pPr>
        <w:numPr>
          <w:ilvl w:val="0"/>
          <w:numId w:val="4"/>
        </w:numPr>
        <w:spacing w:after="0" w:line="240" w:lineRule="auto"/>
        <w:ind w:left="283" w:hanging="283"/>
        <w:jc w:val="both"/>
        <w:rPr>
          <w:sz w:val="24"/>
          <w:szCs w:val="24"/>
        </w:rPr>
      </w:pPr>
      <w:r w:rsidDel="00000000" w:rsidR="00000000" w:rsidRPr="00000000">
        <w:rPr>
          <w:rFonts w:ascii="Calibri" w:cs="Calibri" w:eastAsia="Calibri" w:hAnsi="Calibri"/>
          <w:sz w:val="24"/>
          <w:szCs w:val="24"/>
          <w:rtl w:val="0"/>
        </w:rPr>
        <w:t xml:space="preserve">Detecta acciones inapropiadas en la forma como se realiza el trabajo.</w:t>
      </w:r>
    </w:p>
    <w:p w:rsidR="00000000" w:rsidDel="00000000" w:rsidP="00000000" w:rsidRDefault="00000000" w:rsidRPr="00000000" w14:paraId="000000BB">
      <w:pPr>
        <w:ind w:left="708"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C">
      <w:pPr>
        <w:numPr>
          <w:ilvl w:val="0"/>
          <w:numId w:val="4"/>
        </w:numPr>
        <w:spacing w:after="0" w:line="240" w:lineRule="auto"/>
        <w:ind w:left="283" w:hanging="283"/>
        <w:jc w:val="both"/>
        <w:rPr>
          <w:sz w:val="24"/>
          <w:szCs w:val="24"/>
        </w:rPr>
      </w:pPr>
      <w:r w:rsidDel="00000000" w:rsidR="00000000" w:rsidRPr="00000000">
        <w:rPr>
          <w:rFonts w:ascii="Calibri" w:cs="Calibri" w:eastAsia="Calibri" w:hAnsi="Calibri"/>
          <w:sz w:val="24"/>
          <w:szCs w:val="24"/>
          <w:rtl w:val="0"/>
        </w:rPr>
        <w:t xml:space="preserve">Permite un seguimiento de las acciones correctivas implementadas con el fin de minimizar la ocurrencia de accidentes y además retroalimentar la información para la mejora o diseño de nuevos controles.</w:t>
      </w:r>
    </w:p>
    <w:p w:rsidR="00000000" w:rsidDel="00000000" w:rsidP="00000000" w:rsidRDefault="00000000" w:rsidRPr="00000000" w14:paraId="000000BD">
      <w:pPr>
        <w:ind w:left="708"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E">
      <w:pPr>
        <w:numPr>
          <w:ilvl w:val="0"/>
          <w:numId w:val="4"/>
        </w:numPr>
        <w:spacing w:after="0" w:line="240" w:lineRule="auto"/>
        <w:ind w:left="283" w:hanging="283"/>
        <w:jc w:val="both"/>
        <w:rPr>
          <w:sz w:val="24"/>
          <w:szCs w:val="24"/>
        </w:rPr>
      </w:pPr>
      <w:r w:rsidDel="00000000" w:rsidR="00000000" w:rsidRPr="00000000">
        <w:rPr>
          <w:rFonts w:ascii="Calibri" w:cs="Calibri" w:eastAsia="Calibri" w:hAnsi="Calibri"/>
          <w:sz w:val="24"/>
          <w:szCs w:val="24"/>
          <w:rtl w:val="0"/>
        </w:rPr>
        <w:t xml:space="preserve">Definir las posibles causas de accidentalidad.</w:t>
      </w:r>
    </w:p>
    <w:p w:rsidR="00000000" w:rsidDel="00000000" w:rsidP="00000000" w:rsidRDefault="00000000" w:rsidRPr="00000000" w14:paraId="000000BF">
      <w:pPr>
        <w:ind w:left="708"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0">
      <w:pPr>
        <w:numPr>
          <w:ilvl w:val="0"/>
          <w:numId w:val="4"/>
        </w:numPr>
        <w:spacing w:after="0" w:line="240" w:lineRule="auto"/>
        <w:ind w:left="283" w:hanging="283"/>
        <w:jc w:val="both"/>
        <w:rPr>
          <w:sz w:val="24"/>
          <w:szCs w:val="24"/>
        </w:rPr>
      </w:pPr>
      <w:r w:rsidDel="00000000" w:rsidR="00000000" w:rsidRPr="00000000">
        <w:rPr>
          <w:rFonts w:ascii="Calibri" w:cs="Calibri" w:eastAsia="Calibri" w:hAnsi="Calibri"/>
          <w:sz w:val="24"/>
          <w:szCs w:val="24"/>
          <w:rtl w:val="0"/>
        </w:rPr>
        <w:t xml:space="preserve">Determinar costos intangibles a la empresa.</w:t>
      </w:r>
    </w:p>
    <w:p w:rsidR="00000000" w:rsidDel="00000000" w:rsidP="00000000" w:rsidRDefault="00000000" w:rsidRPr="00000000" w14:paraId="000000C1">
      <w:pPr>
        <w:ind w:left="708"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2">
      <w:pPr>
        <w:numPr>
          <w:ilvl w:val="0"/>
          <w:numId w:val="4"/>
        </w:numPr>
        <w:spacing w:after="0" w:line="240" w:lineRule="auto"/>
        <w:ind w:left="283" w:hanging="283"/>
        <w:jc w:val="both"/>
        <w:rPr>
          <w:sz w:val="24"/>
          <w:szCs w:val="24"/>
        </w:rPr>
      </w:pPr>
      <w:r w:rsidDel="00000000" w:rsidR="00000000" w:rsidRPr="00000000">
        <w:rPr>
          <w:rFonts w:ascii="Calibri" w:cs="Calibri" w:eastAsia="Calibri" w:hAnsi="Calibri"/>
          <w:sz w:val="24"/>
          <w:szCs w:val="24"/>
          <w:rtl w:val="0"/>
        </w:rPr>
        <w:t xml:space="preserve">Establece necesidad de realizar procedimientos y protocolos de actuación ante determinados eventos a que ocurran.</w:t>
      </w:r>
    </w:p>
    <w:p w:rsidR="00000000" w:rsidDel="00000000" w:rsidP="00000000" w:rsidRDefault="00000000" w:rsidRPr="00000000" w14:paraId="000000C3">
      <w:pP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4">
      <w:pPr>
        <w:numPr>
          <w:ilvl w:val="0"/>
          <w:numId w:val="4"/>
        </w:numPr>
        <w:spacing w:after="0" w:line="240" w:lineRule="auto"/>
        <w:ind w:left="283" w:hanging="283"/>
        <w:jc w:val="both"/>
        <w:rPr>
          <w:sz w:val="24"/>
          <w:szCs w:val="24"/>
        </w:rPr>
      </w:pPr>
      <w:r w:rsidDel="00000000" w:rsidR="00000000" w:rsidRPr="00000000">
        <w:rPr>
          <w:rFonts w:ascii="Calibri" w:cs="Calibri" w:eastAsia="Calibri" w:hAnsi="Calibri"/>
          <w:sz w:val="24"/>
          <w:szCs w:val="24"/>
          <w:rtl w:val="0"/>
        </w:rPr>
        <w:t xml:space="preserve">Da lineamientos para establecer programa de entrenamiento al personal </w:t>
      </w:r>
    </w:p>
    <w:p w:rsidR="00000000" w:rsidDel="00000000" w:rsidP="00000000" w:rsidRDefault="00000000" w:rsidRPr="00000000" w14:paraId="000000C5">
      <w:pPr>
        <w:ind w:left="708"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6">
      <w:pPr>
        <w:jc w:val="both"/>
        <w:rPr>
          <w:rFonts w:ascii="Calibri" w:cs="Calibri" w:eastAsia="Calibri" w:hAnsi="Calibri"/>
          <w:b w:val="1"/>
          <w:sz w:val="24"/>
          <w:szCs w:val="24"/>
        </w:rPr>
      </w:pPr>
      <w:r w:rsidDel="00000000" w:rsidR="00000000" w:rsidRPr="00000000">
        <w:rPr>
          <w:rFonts w:ascii="Calibri" w:cs="Calibri" w:eastAsia="Calibri" w:hAnsi="Calibri"/>
          <w:b w:val="1"/>
          <w:color w:val="ff0000"/>
          <w:rtl w:val="0"/>
        </w:rPr>
        <w:t xml:space="preserve">Programa de Almacenamiento, seguridad, orden y aseo.</w:t>
      </w:r>
      <w:r w:rsidDel="00000000" w:rsidR="00000000" w:rsidRPr="00000000">
        <w:rPr>
          <w:rtl w:val="0"/>
        </w:rPr>
      </w:r>
    </w:p>
    <w:p w:rsidR="00000000" w:rsidDel="00000000" w:rsidP="00000000" w:rsidRDefault="00000000" w:rsidRPr="00000000" w14:paraId="000000C7">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Uno de los factores que más influencia ejerce en la prevención de accidentes, es precisamente el orden y la limpieza en los locales de trabajo, ya que además de suprimirse con ello un elevado número de condiciones de inseguridad, origen de múltiples accidentes, contribuye a la seguridad por el efecto psicológico que ejerce sobre la población trabajadora.</w:t>
      </w:r>
    </w:p>
    <w:p w:rsidR="00000000" w:rsidDel="00000000" w:rsidP="00000000" w:rsidRDefault="00000000" w:rsidRPr="00000000" w14:paraId="000000C8">
      <w:pPr>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FERRETERÍA Y HERRERÍA SÁNCHEZ</w:t>
      </w:r>
      <w:r w:rsidDel="00000000" w:rsidR="00000000" w:rsidRPr="00000000">
        <w:rPr>
          <w:rFonts w:ascii="Calibri" w:cs="Calibri" w:eastAsia="Calibri" w:hAnsi="Calibri"/>
          <w:sz w:val="24"/>
          <w:szCs w:val="24"/>
          <w:rtl w:val="0"/>
        </w:rPr>
        <w:t xml:space="preserve"> implementará un programa de señalización para mantener el almacenamiento, seguridad, orden y aseo de la empresa. Para llevar un control que permita ir corrigiendo no conformidades, se implementan los siguientes formatos de inspección.</w:t>
      </w:r>
    </w:p>
    <w:p w:rsidR="00000000" w:rsidDel="00000000" w:rsidP="00000000" w:rsidRDefault="00000000" w:rsidRPr="00000000" w14:paraId="000000C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6" w:lineRule="auto"/>
        <w:ind w:left="720" w:right="0" w:hanging="360"/>
        <w:jc w:val="both"/>
        <w:rPr>
          <w:b w:val="1"/>
          <w:i w:val="1"/>
          <w:smallCaps w:val="0"/>
          <w:strike w:val="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Formato de inspección Higiene y Limpieza</w:t>
      </w:r>
      <w:r w:rsidDel="00000000" w:rsidR="00000000" w:rsidRPr="00000000">
        <w:rPr>
          <w:rtl w:val="0"/>
        </w:rPr>
      </w:r>
    </w:p>
    <w:p w:rsidR="00000000" w:rsidDel="00000000" w:rsidP="00000000" w:rsidRDefault="00000000" w:rsidRPr="00000000" w14:paraId="000000CA">
      <w:pPr>
        <w:jc w:val="both"/>
        <w:rPr>
          <w:rFonts w:ascii="Calibri" w:cs="Calibri" w:eastAsia="Calibri" w:hAnsi="Calibri"/>
          <w:i w:val="1"/>
          <w:sz w:val="24"/>
          <w:szCs w:val="24"/>
        </w:rPr>
      </w:pPr>
      <w:r w:rsidDel="00000000" w:rsidR="00000000" w:rsidRPr="00000000">
        <w:rPr>
          <w:rtl w:val="0"/>
        </w:rPr>
      </w:r>
    </w:p>
    <w:p w:rsidR="00000000" w:rsidDel="00000000" w:rsidP="00000000" w:rsidRDefault="00000000" w:rsidRPr="00000000" w14:paraId="000000CB">
      <w:pPr>
        <w:jc w:val="both"/>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Señalización y demarcación de áreas</w:t>
      </w:r>
    </w:p>
    <w:p w:rsidR="00000000" w:rsidDel="00000000" w:rsidP="00000000" w:rsidRDefault="00000000" w:rsidRPr="00000000" w14:paraId="000000CC">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El programa de señalización y demarcación de áreas, define físicamente la organización y distribución de los sitios de trabajo, Ubica en los planos de la institución: vías de evacuación, puntos de encuentro, Ubicación de alarmas, riesgos específicos, red contra incendios. Este programa busca apoyar los programas de promoción, normalización y capacitación en prevención de riesgos y brindando además información permanente a los usuarios que visitan la empresa, en el tema de prevención de riesgos.</w:t>
      </w:r>
    </w:p>
    <w:p w:rsidR="00000000" w:rsidDel="00000000" w:rsidP="00000000" w:rsidRDefault="00000000" w:rsidRPr="00000000" w14:paraId="000000CD">
      <w:pP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CE">
      <w:pPr>
        <w:jc w:val="both"/>
        <w:rPr>
          <w:rFonts w:ascii="Calibri" w:cs="Calibri" w:eastAsia="Calibri" w:hAnsi="Calibri"/>
          <w:b w:val="1"/>
          <w:color w:val="ff0000"/>
        </w:rPr>
      </w:pPr>
      <w:r w:rsidDel="00000000" w:rsidR="00000000" w:rsidRPr="00000000">
        <w:rPr>
          <w:rtl w:val="0"/>
        </w:rPr>
      </w:r>
    </w:p>
    <w:p w:rsidR="00000000" w:rsidDel="00000000" w:rsidP="00000000" w:rsidRDefault="00000000" w:rsidRPr="00000000" w14:paraId="000000CF">
      <w:pPr>
        <w:jc w:val="both"/>
        <w:rPr>
          <w:rFonts w:ascii="Calibri" w:cs="Calibri" w:eastAsia="Calibri" w:hAnsi="Calibri"/>
          <w:b w:val="1"/>
          <w:color w:val="ff0000"/>
        </w:rPr>
      </w:pPr>
      <w:r w:rsidDel="00000000" w:rsidR="00000000" w:rsidRPr="00000000">
        <w:rPr>
          <w:rtl w:val="0"/>
        </w:rPr>
      </w:r>
    </w:p>
    <w:p w:rsidR="00000000" w:rsidDel="00000000" w:rsidP="00000000" w:rsidRDefault="00000000" w:rsidRPr="00000000" w14:paraId="000000D0">
      <w:pPr>
        <w:jc w:val="both"/>
        <w:rPr>
          <w:rFonts w:ascii="Calibri" w:cs="Calibri" w:eastAsia="Calibri" w:hAnsi="Calibri"/>
          <w:b w:val="1"/>
          <w:color w:val="ff0000"/>
        </w:rPr>
      </w:pPr>
      <w:r w:rsidDel="00000000" w:rsidR="00000000" w:rsidRPr="00000000">
        <w:rPr>
          <w:rtl w:val="0"/>
        </w:rPr>
      </w:r>
    </w:p>
    <w:p w:rsidR="00000000" w:rsidDel="00000000" w:rsidP="00000000" w:rsidRDefault="00000000" w:rsidRPr="00000000" w14:paraId="000000D1">
      <w:pPr>
        <w:jc w:val="both"/>
        <w:rPr>
          <w:rFonts w:ascii="Calibri" w:cs="Calibri" w:eastAsia="Calibri" w:hAnsi="Calibri"/>
          <w:b w:val="1"/>
          <w:color w:val="ff0000"/>
        </w:rPr>
      </w:pPr>
      <w:r w:rsidDel="00000000" w:rsidR="00000000" w:rsidRPr="00000000">
        <w:rPr>
          <w:rtl w:val="0"/>
        </w:rPr>
      </w:r>
    </w:p>
    <w:p w:rsidR="00000000" w:rsidDel="00000000" w:rsidP="00000000" w:rsidRDefault="00000000" w:rsidRPr="00000000" w14:paraId="000000D2">
      <w:pPr>
        <w:jc w:val="both"/>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Plan de Emergencias</w:t>
      </w:r>
    </w:p>
    <w:p w:rsidR="00000000" w:rsidDel="00000000" w:rsidP="00000000" w:rsidRDefault="00000000" w:rsidRPr="00000000" w14:paraId="000000D3">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implementará un instrumento denominado </w:t>
      </w:r>
      <w:r w:rsidDel="00000000" w:rsidR="00000000" w:rsidRPr="00000000">
        <w:rPr>
          <w:rFonts w:ascii="Calibri" w:cs="Calibri" w:eastAsia="Calibri" w:hAnsi="Calibri"/>
          <w:b w:val="1"/>
          <w:sz w:val="24"/>
          <w:szCs w:val="24"/>
          <w:rtl w:val="0"/>
        </w:rPr>
        <w:t xml:space="preserve">Plan Para Emergencias</w:t>
      </w:r>
      <w:r w:rsidDel="00000000" w:rsidR="00000000" w:rsidRPr="00000000">
        <w:rPr>
          <w:rFonts w:ascii="Calibri" w:cs="Calibri" w:eastAsia="Calibri" w:hAnsi="Calibri"/>
          <w:sz w:val="24"/>
          <w:szCs w:val="24"/>
          <w:rtl w:val="0"/>
        </w:rPr>
        <w:t xml:space="preserve">, el cual se convertirá en un mecanismo facilitador para la organización administrativa y operativa de los recursos internos y externos con los que cuenta </w:t>
      </w:r>
      <w:r w:rsidDel="00000000" w:rsidR="00000000" w:rsidRPr="00000000">
        <w:rPr>
          <w:rFonts w:ascii="Calibri" w:cs="Calibri" w:eastAsia="Calibri" w:hAnsi="Calibri"/>
          <w:b w:val="1"/>
          <w:sz w:val="24"/>
          <w:szCs w:val="24"/>
          <w:rtl w:val="0"/>
        </w:rPr>
        <w:t xml:space="preserve">FERRETERÍA Y HERRERÍA SÁNCHEZ.</w:t>
      </w:r>
      <w:r w:rsidDel="00000000" w:rsidR="00000000" w:rsidRPr="00000000">
        <w:rPr>
          <w:rFonts w:ascii="Calibri" w:cs="Calibri" w:eastAsia="Calibri" w:hAnsi="Calibri"/>
          <w:sz w:val="24"/>
          <w:szCs w:val="24"/>
          <w:rtl w:val="0"/>
        </w:rPr>
        <w:t xml:space="preserve"> La metodología está descrita detalladamente en el </w:t>
      </w:r>
      <w:r w:rsidDel="00000000" w:rsidR="00000000" w:rsidRPr="00000000">
        <w:rPr>
          <w:rFonts w:ascii="Calibri" w:cs="Calibri" w:eastAsia="Calibri" w:hAnsi="Calibri"/>
          <w:b w:val="1"/>
          <w:sz w:val="24"/>
          <w:szCs w:val="24"/>
          <w:rtl w:val="0"/>
        </w:rPr>
        <w:t xml:space="preserve">Anexo. Plan de emergencias</w:t>
      </w:r>
      <w:r w:rsidDel="00000000" w:rsidR="00000000" w:rsidRPr="00000000">
        <w:rPr>
          <w:rtl w:val="0"/>
        </w:rPr>
      </w:r>
    </w:p>
    <w:p w:rsidR="00000000" w:rsidDel="00000000" w:rsidP="00000000" w:rsidRDefault="00000000" w:rsidRPr="00000000" w14:paraId="000000D4">
      <w:pPr>
        <w:tabs>
          <w:tab w:val="left" w:pos="-720"/>
        </w:tabs>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5">
      <w:pPr>
        <w:tabs>
          <w:tab w:val="left" w:pos="-720"/>
        </w:tabs>
        <w:jc w:val="both"/>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Notificación del Accidente e incidentes de trabajo: </w:t>
      </w:r>
    </w:p>
    <w:p w:rsidR="00000000" w:rsidDel="00000000" w:rsidP="00000000" w:rsidRDefault="00000000" w:rsidRPr="00000000" w14:paraId="000000D6">
      <w:pPr>
        <w:tabs>
          <w:tab w:val="left" w:pos="-720"/>
        </w:tabs>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FERRETERÍA Y HERRERÍA SÁNCHEZ tiene definido el siguiente procedimiento a seguir en caso de accidente de trabajo e incidente de trabajo. Este consiste en diligenciar el formato designado que lleva como nombre </w:t>
      </w:r>
      <w:r w:rsidDel="00000000" w:rsidR="00000000" w:rsidRPr="00000000">
        <w:rPr>
          <w:rFonts w:ascii="Calibri" w:cs="Calibri" w:eastAsia="Calibri" w:hAnsi="Calibri"/>
          <w:b w:val="1"/>
          <w:sz w:val="24"/>
          <w:szCs w:val="24"/>
          <w:rtl w:val="0"/>
        </w:rPr>
        <w:t xml:space="preserve">Reporte y trazabilidad de accidentes e incidentes. </w:t>
      </w:r>
      <w:r w:rsidDel="00000000" w:rsidR="00000000" w:rsidRPr="00000000">
        <w:rPr>
          <w:rtl w:val="0"/>
        </w:rPr>
      </w:r>
    </w:p>
    <w:p w:rsidR="00000000" w:rsidDel="00000000" w:rsidP="00000000" w:rsidRDefault="00000000" w:rsidRPr="00000000" w14:paraId="000000D7">
      <w:pPr>
        <w:tabs>
          <w:tab w:val="left" w:pos="-720"/>
        </w:tabs>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D8">
      <w:pPr>
        <w:tabs>
          <w:tab w:val="left" w:pos="-720"/>
        </w:tabs>
        <w:jc w:val="both"/>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Investigación de accidentes</w:t>
      </w:r>
    </w:p>
    <w:p w:rsidR="00000000" w:rsidDel="00000000" w:rsidP="00000000" w:rsidRDefault="00000000" w:rsidRPr="00000000" w14:paraId="000000D9">
      <w:pPr>
        <w:tabs>
          <w:tab w:val="left" w:pos="-720"/>
        </w:tabs>
        <w:jc w:val="both"/>
        <w:rPr>
          <w:rFonts w:ascii="Calibri" w:cs="Calibri" w:eastAsia="Calibri" w:hAnsi="Calibri"/>
          <w:sz w:val="10"/>
          <w:szCs w:val="10"/>
        </w:rPr>
      </w:pPr>
      <w:r w:rsidDel="00000000" w:rsidR="00000000" w:rsidRPr="00000000">
        <w:rPr>
          <w:rtl w:val="0"/>
        </w:rPr>
      </w:r>
    </w:p>
    <w:p w:rsidR="00000000" w:rsidDel="00000000" w:rsidP="00000000" w:rsidRDefault="00000000" w:rsidRPr="00000000" w14:paraId="000000DA">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Implemento una metodología de análisis que permite aprovechar la información de los accidentes de trabajo que se presenten, con el fin de:</w:t>
      </w:r>
    </w:p>
    <w:p w:rsidR="00000000" w:rsidDel="00000000" w:rsidP="00000000" w:rsidRDefault="00000000" w:rsidRPr="00000000" w14:paraId="000000DB">
      <w:pPr>
        <w:numPr>
          <w:ilvl w:val="0"/>
          <w:numId w:val="5"/>
        </w:numPr>
        <w:spacing w:after="0" w:line="240" w:lineRule="auto"/>
        <w:ind w:left="360" w:hanging="360"/>
        <w:jc w:val="both"/>
        <w:rPr>
          <w:sz w:val="24"/>
          <w:szCs w:val="24"/>
        </w:rPr>
      </w:pPr>
      <w:r w:rsidDel="00000000" w:rsidR="00000000" w:rsidRPr="00000000">
        <w:rPr>
          <w:rFonts w:ascii="Calibri" w:cs="Calibri" w:eastAsia="Calibri" w:hAnsi="Calibri"/>
          <w:sz w:val="24"/>
          <w:szCs w:val="24"/>
          <w:rtl w:val="0"/>
        </w:rPr>
        <w:t xml:space="preserve">Establecer las causas básicas e inmediatas que generaron el accidente de trabajo.</w:t>
      </w:r>
    </w:p>
    <w:p w:rsidR="00000000" w:rsidDel="00000000" w:rsidP="00000000" w:rsidRDefault="00000000" w:rsidRPr="00000000" w14:paraId="000000DC">
      <w:pPr>
        <w:numPr>
          <w:ilvl w:val="0"/>
          <w:numId w:val="5"/>
        </w:numPr>
        <w:spacing w:after="0" w:line="240" w:lineRule="auto"/>
        <w:ind w:left="360" w:hanging="360"/>
        <w:jc w:val="both"/>
        <w:rPr>
          <w:sz w:val="24"/>
          <w:szCs w:val="24"/>
        </w:rPr>
      </w:pPr>
      <w:r w:rsidDel="00000000" w:rsidR="00000000" w:rsidRPr="00000000">
        <w:rPr>
          <w:rFonts w:ascii="Calibri" w:cs="Calibri" w:eastAsia="Calibri" w:hAnsi="Calibri"/>
          <w:sz w:val="24"/>
          <w:szCs w:val="24"/>
          <w:rtl w:val="0"/>
        </w:rPr>
        <w:t xml:space="preserve">Establecer acciones de control sobre las causas generadoras del accidente.</w:t>
      </w:r>
    </w:p>
    <w:p w:rsidR="00000000" w:rsidDel="00000000" w:rsidP="00000000" w:rsidRDefault="00000000" w:rsidRPr="00000000" w14:paraId="000000DD">
      <w:pPr>
        <w:numPr>
          <w:ilvl w:val="0"/>
          <w:numId w:val="5"/>
        </w:numPr>
        <w:spacing w:after="0" w:line="240" w:lineRule="auto"/>
        <w:ind w:left="360" w:hanging="360"/>
        <w:jc w:val="both"/>
        <w:rPr>
          <w:sz w:val="24"/>
          <w:szCs w:val="24"/>
        </w:rPr>
      </w:pPr>
      <w:r w:rsidDel="00000000" w:rsidR="00000000" w:rsidRPr="00000000">
        <w:rPr>
          <w:rFonts w:ascii="Calibri" w:cs="Calibri" w:eastAsia="Calibri" w:hAnsi="Calibri"/>
          <w:sz w:val="24"/>
          <w:szCs w:val="24"/>
          <w:rtl w:val="0"/>
        </w:rPr>
        <w:t xml:space="preserve">Llevar registro de los resultados en el control sobre las causas básicas e inmediatas detectadas y las recomendaciones implementadas.</w:t>
      </w:r>
    </w:p>
    <w:p w:rsidR="00000000" w:rsidDel="00000000" w:rsidP="00000000" w:rsidRDefault="00000000" w:rsidRPr="00000000" w14:paraId="000000DE">
      <w:pPr>
        <w:numPr>
          <w:ilvl w:val="0"/>
          <w:numId w:val="5"/>
        </w:numPr>
        <w:spacing w:after="0" w:line="240" w:lineRule="auto"/>
        <w:ind w:left="360" w:hanging="360"/>
        <w:jc w:val="both"/>
        <w:rPr>
          <w:sz w:val="24"/>
          <w:szCs w:val="24"/>
        </w:rPr>
      </w:pPr>
      <w:r w:rsidDel="00000000" w:rsidR="00000000" w:rsidRPr="00000000">
        <w:rPr>
          <w:rFonts w:ascii="Calibri" w:cs="Calibri" w:eastAsia="Calibri" w:hAnsi="Calibri"/>
          <w:sz w:val="24"/>
          <w:szCs w:val="24"/>
          <w:rtl w:val="0"/>
        </w:rPr>
        <w:t xml:space="preserve">Soporte para investigación de accidentes que se presenten en el futuro.</w:t>
      </w:r>
    </w:p>
    <w:p w:rsidR="00000000" w:rsidDel="00000000" w:rsidP="00000000" w:rsidRDefault="00000000" w:rsidRPr="00000000" w14:paraId="000000DF">
      <w:pP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0">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Este formato se archivará en la ficha ocupacional del trabajador</w:t>
      </w:r>
    </w:p>
    <w:p w:rsidR="00000000" w:rsidDel="00000000" w:rsidP="00000000" w:rsidRDefault="00000000" w:rsidRPr="00000000" w14:paraId="000000E1">
      <w:pPr>
        <w:ind w:left="708"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ffffff" w:val="clear"/>
        <w:spacing w:after="6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Ver anexo. Investigación de accidentes de trabajo</w:t>
      </w:r>
    </w:p>
    <w:p w:rsidR="00000000" w:rsidDel="00000000" w:rsidP="00000000" w:rsidRDefault="00000000" w:rsidRPr="00000000" w14:paraId="000000E3">
      <w:pPr>
        <w:tabs>
          <w:tab w:val="left" w:pos="-720"/>
        </w:tabs>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4">
      <w:pPr>
        <w:jc w:val="both"/>
        <w:rPr>
          <w:rFonts w:ascii="Calibri" w:cs="Calibri" w:eastAsia="Calibri" w:hAnsi="Calibri"/>
          <w:b w:val="1"/>
          <w:sz w:val="24"/>
          <w:szCs w:val="24"/>
        </w:rPr>
      </w:pPr>
      <w:r w:rsidDel="00000000" w:rsidR="00000000" w:rsidRPr="00000000">
        <w:rPr>
          <w:rFonts w:ascii="Calibri" w:cs="Calibri" w:eastAsia="Calibri" w:hAnsi="Calibri"/>
          <w:b w:val="1"/>
          <w:color w:val="ff0000"/>
          <w:rtl w:val="0"/>
        </w:rPr>
        <w:t xml:space="preserve">Elementos de protección personal</w:t>
      </w:r>
      <w:r w:rsidDel="00000000" w:rsidR="00000000" w:rsidRPr="00000000">
        <w:rPr>
          <w:rtl w:val="0"/>
        </w:rPr>
      </w:r>
    </w:p>
    <w:p w:rsidR="00000000" w:rsidDel="00000000" w:rsidP="00000000" w:rsidRDefault="00000000" w:rsidRPr="00000000" w14:paraId="000000E5">
      <w:pPr>
        <w:jc w:val="both"/>
        <w:rPr>
          <w:rFonts w:ascii="Calibri" w:cs="Calibri" w:eastAsia="Calibri" w:hAnsi="Calibri"/>
          <w:sz w:val="8"/>
          <w:szCs w:val="8"/>
        </w:rPr>
      </w:pPr>
      <w:r w:rsidDel="00000000" w:rsidR="00000000" w:rsidRPr="00000000">
        <w:rPr>
          <w:rtl w:val="0"/>
        </w:rPr>
      </w:r>
    </w:p>
    <w:p w:rsidR="00000000" w:rsidDel="00000000" w:rsidP="00000000" w:rsidRDefault="00000000" w:rsidRPr="00000000" w14:paraId="000000E6">
      <w:pPr>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Para lograr adecuada utilización de este sistema de elementos de protección personal, se deben tuvieron en cuenta las siguientes pautas:</w:t>
      </w:r>
    </w:p>
    <w:p w:rsidR="00000000" w:rsidDel="00000000" w:rsidP="00000000" w:rsidRDefault="00000000" w:rsidRPr="00000000" w14:paraId="000000E7">
      <w:pPr>
        <w:numPr>
          <w:ilvl w:val="0"/>
          <w:numId w:val="7"/>
        </w:numPr>
        <w:spacing w:after="0" w:line="240" w:lineRule="auto"/>
        <w:ind w:left="360" w:hanging="360"/>
        <w:jc w:val="both"/>
        <w:rPr>
          <w:sz w:val="24"/>
          <w:szCs w:val="24"/>
        </w:rPr>
      </w:pPr>
      <w:r w:rsidDel="00000000" w:rsidR="00000000" w:rsidRPr="00000000">
        <w:rPr>
          <w:rFonts w:ascii="Calibri" w:cs="Calibri" w:eastAsia="Calibri" w:hAnsi="Calibri"/>
          <w:sz w:val="24"/>
          <w:szCs w:val="24"/>
          <w:rtl w:val="0"/>
        </w:rPr>
        <w:t xml:space="preserve">Se estableció la necesidad de suministrar protección personal por puesto de trabajo, con base en el Panorama de Factores de Riesgo.</w:t>
      </w:r>
    </w:p>
    <w:p w:rsidR="00000000" w:rsidDel="00000000" w:rsidP="00000000" w:rsidRDefault="00000000" w:rsidRPr="00000000" w14:paraId="000000E8">
      <w:pPr>
        <w:numPr>
          <w:ilvl w:val="0"/>
          <w:numId w:val="7"/>
        </w:numPr>
        <w:spacing w:after="0" w:line="240" w:lineRule="auto"/>
        <w:ind w:left="360" w:hanging="360"/>
        <w:jc w:val="both"/>
        <w:rPr>
          <w:sz w:val="24"/>
          <w:szCs w:val="24"/>
        </w:rPr>
      </w:pPr>
      <w:r w:rsidDel="00000000" w:rsidR="00000000" w:rsidRPr="00000000">
        <w:rPr>
          <w:rFonts w:ascii="Calibri" w:cs="Calibri" w:eastAsia="Calibri" w:hAnsi="Calibri"/>
          <w:sz w:val="24"/>
          <w:szCs w:val="24"/>
          <w:rtl w:val="0"/>
        </w:rPr>
        <w:t xml:space="preserve">Se determino las características técnicas en materia de protección de cada elemento, de acuerdo con la evaluación realizada del factor de riesgo en el ambiente de trabajo.</w:t>
      </w:r>
    </w:p>
    <w:p w:rsidR="00000000" w:rsidDel="00000000" w:rsidP="00000000" w:rsidRDefault="00000000" w:rsidRPr="00000000" w14:paraId="000000E9">
      <w:pPr>
        <w:numPr>
          <w:ilvl w:val="0"/>
          <w:numId w:val="7"/>
        </w:numPr>
        <w:spacing w:after="0" w:line="240" w:lineRule="auto"/>
        <w:ind w:left="360" w:hanging="360"/>
        <w:jc w:val="both"/>
        <w:rPr>
          <w:sz w:val="24"/>
          <w:szCs w:val="24"/>
        </w:rPr>
      </w:pPr>
      <w:r w:rsidDel="00000000" w:rsidR="00000000" w:rsidRPr="00000000">
        <w:rPr>
          <w:rFonts w:ascii="Calibri" w:cs="Calibri" w:eastAsia="Calibri" w:hAnsi="Calibri"/>
          <w:sz w:val="24"/>
          <w:szCs w:val="24"/>
          <w:rtl w:val="0"/>
        </w:rPr>
        <w:t xml:space="preserve">Se definieron cuales son los equipos necesarios para la protección del personal por cada cargo existente en la empresa, adicionalmente se lleva un registro de inspección de todos los implementos que son entregados a los trabajadores durante la permanencia.</w:t>
      </w:r>
    </w:p>
    <w:p w:rsidR="00000000" w:rsidDel="00000000" w:rsidP="00000000" w:rsidRDefault="00000000" w:rsidRPr="00000000" w14:paraId="000000EA">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EB">
      <w:pPr>
        <w:spacing w:after="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Ver anexo.</w:t>
      </w: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b w:val="1"/>
          <w:sz w:val="24"/>
          <w:szCs w:val="24"/>
          <w:rtl w:val="0"/>
        </w:rPr>
        <w:t xml:space="preserve">Lista de chequeo EPP.</w:t>
      </w:r>
    </w:p>
    <w:p w:rsidR="00000000" w:rsidDel="00000000" w:rsidP="00000000" w:rsidRDefault="00000000" w:rsidRPr="00000000" w14:paraId="000000EC">
      <w:pPr>
        <w:spacing w:after="0" w:line="240" w:lineRule="auto"/>
        <w:jc w:val="both"/>
        <w:rPr>
          <w:rFonts w:ascii="Gill Sans" w:cs="Gill Sans" w:eastAsia="Gill Sans" w:hAnsi="Gill Sans"/>
          <w:b w:val="1"/>
          <w:sz w:val="24"/>
          <w:szCs w:val="24"/>
        </w:rPr>
      </w:pPr>
      <w:r w:rsidDel="00000000" w:rsidR="00000000" w:rsidRPr="00000000">
        <w:rPr>
          <w:rtl w:val="0"/>
        </w:rPr>
      </w:r>
    </w:p>
    <w:p w:rsidR="00000000" w:rsidDel="00000000" w:rsidP="00000000" w:rsidRDefault="00000000" w:rsidRPr="00000000" w14:paraId="000000ED">
      <w:pPr>
        <w:spacing w:after="0" w:line="240" w:lineRule="auto"/>
        <w:jc w:val="both"/>
        <w:rPr>
          <w:rFonts w:ascii="Gill Sans" w:cs="Gill Sans" w:eastAsia="Gill Sans" w:hAnsi="Gill Sans"/>
          <w:b w:val="1"/>
          <w:sz w:val="24"/>
          <w:szCs w:val="24"/>
        </w:rPr>
      </w:pP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20"/>
        </w:tabs>
        <w:spacing w:after="0" w:before="0" w:line="256" w:lineRule="auto"/>
        <w:ind w:left="720" w:right="0" w:hanging="360"/>
        <w:jc w:val="center"/>
        <w:rPr>
          <w:rFonts w:ascii="Calibri" w:cs="Calibri" w:eastAsia="Calibri" w:hAnsi="Calibri"/>
          <w:b w:val="1"/>
          <w:i w:val="0"/>
          <w:smallCaps w:val="0"/>
          <w:strike w:val="0"/>
          <w:color w:val="ff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ff0000"/>
          <w:sz w:val="22"/>
          <w:szCs w:val="22"/>
          <w:u w:val="none"/>
          <w:shd w:fill="auto" w:val="clear"/>
          <w:vertAlign w:val="baseline"/>
          <w:rtl w:val="0"/>
        </w:rPr>
        <w:t xml:space="preserve">CAPACITACIÓN</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s>
        <w:spacing w:after="160" w:before="0" w:line="256" w:lineRule="auto"/>
        <w:ind w:left="720" w:right="0" w:firstLine="0"/>
        <w:jc w:val="left"/>
        <w:rPr>
          <w:rFonts w:ascii="Calibri" w:cs="Calibri" w:eastAsia="Calibri" w:hAnsi="Calibri"/>
          <w:b w:val="1"/>
          <w:i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0">
      <w:pPr>
        <w:tabs>
          <w:tab w:val="left" w:pos="-720"/>
        </w:tabs>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Conjunto de actividades encaminadas a proporcionar al trabajador los conocimientos y destrezas necesarias para desempeñar su labor asegurando la prevención de accidentes, protección de la salud e integridad física y emocional. Este elemento es de vital importancia para la implementación y resultados específicos de los otros subprogramas, ya que en el radica el proceso de información y capacitación del personal en el manejo y control de los riesgos profesionales. </w:t>
      </w:r>
    </w:p>
    <w:p w:rsidR="00000000" w:rsidDel="00000000" w:rsidP="00000000" w:rsidRDefault="00000000" w:rsidRPr="00000000" w14:paraId="000000F1">
      <w:pPr>
        <w:tabs>
          <w:tab w:val="left" w:pos="-720"/>
        </w:tabs>
        <w:jc w:val="both"/>
        <w:rPr>
          <w:rFonts w:ascii="Gill Sans" w:cs="Gill Sans" w:eastAsia="Gill Sans" w:hAnsi="Gill Sans"/>
          <w:b w:val="1"/>
          <w:sz w:val="12"/>
          <w:szCs w:val="12"/>
        </w:rPr>
      </w:pPr>
      <w:r w:rsidDel="00000000" w:rsidR="00000000" w:rsidRPr="00000000">
        <w:rPr>
          <w:rtl w:val="0"/>
        </w:rPr>
      </w:r>
    </w:p>
    <w:p w:rsidR="00000000" w:rsidDel="00000000" w:rsidP="00000000" w:rsidRDefault="00000000" w:rsidRPr="00000000" w14:paraId="000000F2">
      <w:pPr>
        <w:tabs>
          <w:tab w:val="left" w:pos="-720"/>
        </w:tabs>
        <w:jc w:val="both"/>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Objetivos</w:t>
      </w:r>
    </w:p>
    <w:p w:rsidR="00000000" w:rsidDel="00000000" w:rsidP="00000000" w:rsidRDefault="00000000" w:rsidRPr="00000000" w14:paraId="000000F3">
      <w:pPr>
        <w:numPr>
          <w:ilvl w:val="0"/>
          <w:numId w:val="6"/>
        </w:numPr>
        <w:tabs>
          <w:tab w:val="left" w:pos="-720"/>
        </w:tabs>
        <w:spacing w:after="0" w:line="240" w:lineRule="auto"/>
        <w:ind w:left="283" w:hanging="283"/>
        <w:jc w:val="both"/>
        <w:rPr/>
      </w:pPr>
      <w:r w:rsidDel="00000000" w:rsidR="00000000" w:rsidRPr="00000000">
        <w:rPr>
          <w:rFonts w:ascii="Gill Sans" w:cs="Gill Sans" w:eastAsia="Gill Sans" w:hAnsi="Gill Sans"/>
          <w:sz w:val="24"/>
          <w:szCs w:val="24"/>
          <w:rtl w:val="0"/>
        </w:rPr>
        <w:t xml:space="preserve">Proporcionar sistemáticamente a los trabajadores el conocimiento necesario para desempeñar su trabajo en forma eficiente, cumpliendo con estándares de seguridad, salud, calidad y producción. </w:t>
      </w:r>
    </w:p>
    <w:p w:rsidR="00000000" w:rsidDel="00000000" w:rsidP="00000000" w:rsidRDefault="00000000" w:rsidRPr="00000000" w14:paraId="000000F4">
      <w:pPr>
        <w:tabs>
          <w:tab w:val="left" w:pos="-720"/>
        </w:tabs>
        <w:jc w:val="both"/>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F5">
      <w:pPr>
        <w:numPr>
          <w:ilvl w:val="0"/>
          <w:numId w:val="6"/>
        </w:numPr>
        <w:tabs>
          <w:tab w:val="left" w:pos="-720"/>
        </w:tabs>
        <w:spacing w:after="0" w:line="240" w:lineRule="auto"/>
        <w:ind w:left="283" w:hanging="283"/>
        <w:jc w:val="both"/>
        <w:rPr/>
      </w:pPr>
      <w:r w:rsidDel="00000000" w:rsidR="00000000" w:rsidRPr="00000000">
        <w:rPr>
          <w:rFonts w:ascii="Gill Sans" w:cs="Gill Sans" w:eastAsia="Gill Sans" w:hAnsi="Gill Sans"/>
          <w:sz w:val="24"/>
          <w:szCs w:val="24"/>
          <w:rtl w:val="0"/>
        </w:rPr>
        <w:t xml:space="preserve">Lograr el cambio de actitudes y comportamientos frente a determinadas circunstancias y situaciones que puedan resultar en pérdidas para la Universidad.  </w:t>
      </w:r>
    </w:p>
    <w:p w:rsidR="00000000" w:rsidDel="00000000" w:rsidP="00000000" w:rsidRDefault="00000000" w:rsidRPr="00000000" w14:paraId="000000F6">
      <w:pPr>
        <w:tabs>
          <w:tab w:val="left" w:pos="-720"/>
        </w:tabs>
        <w:jc w:val="both"/>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F7">
      <w:pPr>
        <w:numPr>
          <w:ilvl w:val="0"/>
          <w:numId w:val="6"/>
        </w:numPr>
        <w:tabs>
          <w:tab w:val="left" w:pos="-720"/>
        </w:tabs>
        <w:spacing w:after="0" w:line="240" w:lineRule="auto"/>
        <w:ind w:left="283" w:hanging="283"/>
        <w:jc w:val="both"/>
        <w:rPr/>
      </w:pPr>
      <w:r w:rsidDel="00000000" w:rsidR="00000000" w:rsidRPr="00000000">
        <w:rPr>
          <w:rFonts w:ascii="Gill Sans" w:cs="Gill Sans" w:eastAsia="Gill Sans" w:hAnsi="Gill Sans"/>
          <w:sz w:val="24"/>
          <w:szCs w:val="24"/>
          <w:rtl w:val="0"/>
        </w:rPr>
        <w:t xml:space="preserve">Generar motivación hacia la salud ocupacional desarrollando campañas de promoción.</w:t>
      </w:r>
    </w:p>
    <w:p w:rsidR="00000000" w:rsidDel="00000000" w:rsidP="00000000" w:rsidRDefault="00000000" w:rsidRPr="00000000" w14:paraId="000000F8">
      <w:pPr>
        <w:tabs>
          <w:tab w:val="left" w:pos="-720"/>
        </w:tabs>
        <w:jc w:val="both"/>
        <w:rPr>
          <w:rFonts w:ascii="Gill Sans" w:cs="Gill Sans" w:eastAsia="Gill Sans" w:hAnsi="Gill Sans"/>
          <w:b w:val="1"/>
          <w:sz w:val="24"/>
          <w:szCs w:val="24"/>
        </w:rPr>
      </w:pPr>
      <w:r w:rsidDel="00000000" w:rsidR="00000000" w:rsidRPr="00000000">
        <w:rPr>
          <w:rtl w:val="0"/>
        </w:rPr>
      </w:r>
    </w:p>
    <w:p w:rsidR="00000000" w:rsidDel="00000000" w:rsidP="00000000" w:rsidRDefault="00000000" w:rsidRPr="00000000" w14:paraId="000000F9">
      <w:pPr>
        <w:tabs>
          <w:tab w:val="left" w:pos="-720"/>
        </w:tabs>
        <w:jc w:val="both"/>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Actividades a desarrollar</w:t>
      </w:r>
    </w:p>
    <w:p w:rsidR="00000000" w:rsidDel="00000000" w:rsidP="00000000" w:rsidRDefault="00000000" w:rsidRPr="00000000" w14:paraId="000000FA">
      <w:pPr>
        <w:tabs>
          <w:tab w:val="left" w:pos="-720"/>
        </w:tabs>
        <w:jc w:val="both"/>
        <w:rPr>
          <w:rFonts w:ascii="Gill Sans" w:cs="Gill Sans" w:eastAsia="Gill Sans" w:hAnsi="Gill Sans"/>
          <w:sz w:val="14"/>
          <w:szCs w:val="14"/>
        </w:rPr>
      </w:pPr>
      <w:r w:rsidDel="00000000" w:rsidR="00000000" w:rsidRPr="00000000">
        <w:rPr>
          <w:rtl w:val="0"/>
        </w:rPr>
      </w:r>
    </w:p>
    <w:p w:rsidR="00000000" w:rsidDel="00000000" w:rsidP="00000000" w:rsidRDefault="00000000" w:rsidRPr="00000000" w14:paraId="000000FB">
      <w:pPr>
        <w:tabs>
          <w:tab w:val="left" w:pos="-720"/>
        </w:tabs>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Identificar las necesidades de capacitación que tengan los trabajadores, a través del área que coordine la Capacitación </w:t>
      </w:r>
      <w:r w:rsidDel="00000000" w:rsidR="00000000" w:rsidRPr="00000000">
        <w:rPr>
          <w:rFonts w:ascii="Gill Sans" w:cs="Gill Sans" w:eastAsia="Gill Sans" w:hAnsi="Gill Sans"/>
          <w:b w:val="1"/>
          <w:sz w:val="24"/>
          <w:szCs w:val="24"/>
          <w:rtl w:val="0"/>
        </w:rPr>
        <w:t xml:space="preserve">(Administrativa)</w:t>
      </w:r>
      <w:r w:rsidDel="00000000" w:rsidR="00000000" w:rsidRPr="00000000">
        <w:rPr>
          <w:rFonts w:ascii="Gill Sans" w:cs="Gill Sans" w:eastAsia="Gill Sans" w:hAnsi="Gill Sans"/>
          <w:sz w:val="24"/>
          <w:szCs w:val="24"/>
          <w:rtl w:val="0"/>
        </w:rPr>
        <w:t xml:space="preserve">, teniendo en cuenta las actividades propias de entrenamiento y promoción de cada subprograma y los conocimientos necesarios para realizar la labor con criterios de salud ocupacional, calidad y producción.</w:t>
      </w:r>
    </w:p>
    <w:p w:rsidR="00000000" w:rsidDel="00000000" w:rsidP="00000000" w:rsidRDefault="00000000" w:rsidRPr="00000000" w14:paraId="000000FC">
      <w:pPr>
        <w:tabs>
          <w:tab w:val="left" w:pos="-720"/>
        </w:tabs>
        <w:jc w:val="both"/>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FD">
      <w:pPr>
        <w:tabs>
          <w:tab w:val="left" w:pos="-720"/>
        </w:tabs>
        <w:jc w:val="both"/>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FE">
      <w:pPr>
        <w:tabs>
          <w:tab w:val="left" w:pos="-720"/>
        </w:tabs>
        <w:jc w:val="both"/>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0FF">
      <w:pPr>
        <w:tabs>
          <w:tab w:val="left" w:pos="-720"/>
        </w:tabs>
        <w:jc w:val="both"/>
        <w:rPr>
          <w:rFonts w:ascii="Gill Sans" w:cs="Gill Sans" w:eastAsia="Gill Sans" w:hAnsi="Gill Sans"/>
          <w:sz w:val="24"/>
          <w:szCs w:val="24"/>
        </w:rPr>
      </w:pPr>
      <w:r w:rsidDel="00000000" w:rsidR="00000000" w:rsidRPr="00000000">
        <w:rPr>
          <w:rtl w:val="0"/>
        </w:rPr>
      </w:r>
    </w:p>
    <w:p w:rsidR="00000000" w:rsidDel="00000000" w:rsidP="00000000" w:rsidRDefault="00000000" w:rsidRPr="00000000" w14:paraId="00000100">
      <w:pPr>
        <w:tabs>
          <w:tab w:val="left" w:pos="-720"/>
        </w:tabs>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Las principales necesidades de capacitación identificadas en prevención de riesgos, además de las específicas para cada puesto de trabajo son:</w:t>
      </w:r>
    </w:p>
    <w:tbl>
      <w:tblPr>
        <w:tblStyle w:val="Table4"/>
        <w:tblW w:w="8815.0" w:type="dxa"/>
        <w:jc w:val="left"/>
        <w:tblInd w:w="0.0" w:type="dxa"/>
        <w:tblLayout w:type="fixed"/>
        <w:tblLook w:val="0400"/>
      </w:tblPr>
      <w:tblGrid>
        <w:gridCol w:w="4098"/>
        <w:gridCol w:w="4717"/>
        <w:tblGridChange w:id="0">
          <w:tblGrid>
            <w:gridCol w:w="4098"/>
            <w:gridCol w:w="4717"/>
          </w:tblGrid>
        </w:tblGridChange>
      </w:tblGrid>
      <w:tr>
        <w:trPr>
          <w:cantSplit w:val="0"/>
          <w:trHeight w:val="300" w:hRule="atLeast"/>
          <w:tblHeader w:val="0"/>
        </w:trPr>
        <w:tc>
          <w:tcPr>
            <w:tcBorders>
              <w:top w:color="000000" w:space="0" w:sz="6" w:val="single"/>
              <w:left w:color="000000" w:space="0" w:sz="6" w:val="single"/>
              <w:bottom w:color="000000" w:space="0" w:sz="6" w:val="single"/>
              <w:right w:color="000000" w:space="0" w:sz="6" w:val="single"/>
            </w:tcBorders>
            <w:shd w:fill="410f6b" w:val="clear"/>
            <w:tcMar>
              <w:top w:w="0.0" w:type="dxa"/>
              <w:left w:w="45.0" w:type="dxa"/>
              <w:bottom w:w="0.0" w:type="dxa"/>
              <w:right w:w="45.0" w:type="dxa"/>
            </w:tcMar>
            <w:vAlign w:val="center"/>
          </w:tcPr>
          <w:p w:rsidR="00000000" w:rsidDel="00000000" w:rsidP="00000000" w:rsidRDefault="00000000" w:rsidRPr="00000000" w14:paraId="00000101">
            <w:pPr>
              <w:spacing w:after="0" w:line="240" w:lineRule="auto"/>
              <w:jc w:val="center"/>
              <w:rPr>
                <w:rFonts w:ascii="Calibri" w:cs="Calibri" w:eastAsia="Calibri" w:hAnsi="Calibri"/>
                <w:b w:val="1"/>
                <w:color w:val="ffffff"/>
                <w:sz w:val="14"/>
                <w:szCs w:val="14"/>
              </w:rPr>
            </w:pPr>
            <w:r w:rsidDel="00000000" w:rsidR="00000000" w:rsidRPr="00000000">
              <w:rPr>
                <w:rFonts w:ascii="Calibri" w:cs="Calibri" w:eastAsia="Calibri" w:hAnsi="Calibri"/>
                <w:b w:val="1"/>
                <w:color w:val="ffffff"/>
                <w:sz w:val="14"/>
                <w:szCs w:val="14"/>
                <w:rtl w:val="0"/>
              </w:rPr>
              <w:t xml:space="preserve">OBJETIVOS</w:t>
            </w:r>
          </w:p>
        </w:tc>
        <w:tc>
          <w:tcPr>
            <w:tcBorders>
              <w:top w:color="000000" w:space="0" w:sz="6" w:val="single"/>
              <w:left w:color="cccccc" w:space="0" w:sz="6" w:val="single"/>
              <w:bottom w:color="000000" w:space="0" w:sz="6" w:val="single"/>
              <w:right w:color="000000" w:space="0" w:sz="12" w:val="single"/>
            </w:tcBorders>
            <w:shd w:fill="410f6b" w:val="clear"/>
            <w:tcMar>
              <w:top w:w="0.0" w:type="dxa"/>
              <w:left w:w="45.0" w:type="dxa"/>
              <w:bottom w:w="0.0" w:type="dxa"/>
              <w:right w:w="45.0" w:type="dxa"/>
            </w:tcMar>
            <w:vAlign w:val="center"/>
          </w:tcPr>
          <w:p w:rsidR="00000000" w:rsidDel="00000000" w:rsidP="00000000" w:rsidRDefault="00000000" w:rsidRPr="00000000" w14:paraId="00000102">
            <w:pPr>
              <w:spacing w:after="0" w:line="240" w:lineRule="auto"/>
              <w:jc w:val="center"/>
              <w:rPr>
                <w:rFonts w:ascii="Calibri" w:cs="Calibri" w:eastAsia="Calibri" w:hAnsi="Calibri"/>
                <w:b w:val="1"/>
                <w:color w:val="ffffff"/>
                <w:sz w:val="14"/>
                <w:szCs w:val="14"/>
              </w:rPr>
            </w:pPr>
            <w:r w:rsidDel="00000000" w:rsidR="00000000" w:rsidRPr="00000000">
              <w:rPr>
                <w:rFonts w:ascii="Calibri" w:cs="Calibri" w:eastAsia="Calibri" w:hAnsi="Calibri"/>
                <w:b w:val="1"/>
                <w:color w:val="ffffff"/>
                <w:sz w:val="14"/>
                <w:szCs w:val="14"/>
                <w:rtl w:val="0"/>
              </w:rPr>
              <w:t xml:space="preserve">TEMATICAS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3">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Plan de emergencia - Primeros Auxilios</w:t>
              <w:br w:type="textWrapping"/>
              <w:t xml:space="preserve">Reglamento interno de trabajo</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04">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 Que hacer, antes, durante y despues?, toma de signos vitales y conceptos basicos primeros auxilios</w:t>
              <w:br w:type="textWrapping"/>
              <w:t xml:space="preserve">* Proceso disciplinario, Para que y que dice nuetsro regalmento. Puntos importantes del reglamento</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5">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Proyecto de Vida</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06">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a. Desarrollo profesional</w:t>
              <w:br w:type="textWrapping"/>
              <w:t xml:space="preserve">b.Continuacion de estudios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7">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Medidas de intervención de riesgos</w:t>
              <w:br w:type="textWrapping"/>
              <w:t xml:space="preserve">Plan de seguridad Vial</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08">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a. Tipos de medidas de intervenciónd e riesgos</w:t>
              <w:br w:type="textWrapping"/>
              <w:t xml:space="preserve">b. EPP</w:t>
              <w:br w:type="textWrapping"/>
              <w:t xml:space="preserve">c. Plan de seguridad vial</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9">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Tecnica</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0A">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*Medidas de seguridad en el manejo de maquinaria industrial</w:t>
              <w:br w:type="textWrapping"/>
              <w:t xml:space="preserve">*Manejo productos quimicos</w:t>
              <w:br w:type="textWrapping"/>
              <w:t xml:space="preserve">* Posturas adecuadas</w:t>
              <w:br w:type="textWrapping"/>
              <w:t xml:space="preserve">* Pausas activas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B">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Inspección con enfoque de gestión</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0C">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1. Revisión de condiciones inseguras</w:t>
              <w:br w:type="textWrapping"/>
              <w:t xml:space="preserve">2. Operación de inspecciones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D">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Manejo del Stress</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0E">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Tecnicas de manejo de estrés y recomendaciones </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0F">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Prevención de accidentes por caidas a nivel</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10">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 Cuidados</w:t>
              <w:br w:type="textWrapping"/>
              <w:t xml:space="preserve">*Prevención de caídas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1">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Acoso Laboral</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12">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Tecnicas para dectectarlo, como prevenirlo y mitigarlo</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3">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Primeros auxilios</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14">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Como prestar los primeros auxilios </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5">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Identificación de peligros y riesgos</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16">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Tecnicas de identificacion de peligros, evaluación y control de riesgos </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7">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Incidentes y enfermedad laboral</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18">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Como detectarlas, como reportarlas y tratarlas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9">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Investigación accidentes e incidentes</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1A">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Tecnicas para la investigación de accidentes e incidentes </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B">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Plan y prevención Rta emergencia</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1C">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Como desarrollar plan y como responder en caso de emergencia </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D">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Capacitacion en autocuidado de caida de objetos</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1E">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Tecnicas y recomendaciones para autocidarse de caida de objetos </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1F">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Capacitacion en autocuidado de fallos estructurales: golpes,caidas, heridas, contusiones</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20">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Tecnicas y recomendaciones para autocidarse y tratar los golpes, caidas, heridas y contusiones </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1">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Capacitacion ergonomica: posturas adecuadas y pausas activas</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22">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Tecnicas posturales y de pausas activas</w:t>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3">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Atentados y robos</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24">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Como prevenir y dectectar señales de atentados y robos </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5">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Habitos saludables </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26">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Recomendaciones para llevar una vida saludable y reducir la obesidad </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7">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Estructura familiar </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28">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Como deberia estar constituida una familia y tecnicas para permanecer unida </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9">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Separación de residuos </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2A">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Clasificación de los residuos </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B">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Calidad y servicio al cliente </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2C">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Tecnicas de servicio al cliente y de demostrar la calidad del servicio </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center"/>
          </w:tcPr>
          <w:p w:rsidR="00000000" w:rsidDel="00000000" w:rsidP="00000000" w:rsidRDefault="00000000" w:rsidRPr="00000000" w14:paraId="0000012D">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Manejo de TIC'S</w:t>
            </w:r>
          </w:p>
        </w:tc>
        <w:tc>
          <w:tcPr>
            <w:tcBorders>
              <w:top w:color="cccccc" w:space="0" w:sz="6" w:val="single"/>
              <w:left w:color="cccccc" w:space="0" w:sz="6" w:val="single"/>
              <w:bottom w:color="000000" w:space="0" w:sz="6" w:val="single"/>
              <w:right w:color="000000" w:space="0" w:sz="12" w:val="single"/>
            </w:tcBorders>
            <w:tcMar>
              <w:top w:w="0.0" w:type="dxa"/>
              <w:left w:w="45.0" w:type="dxa"/>
              <w:bottom w:w="0.0" w:type="dxa"/>
              <w:right w:w="45.0" w:type="dxa"/>
            </w:tcMar>
            <w:vAlign w:val="center"/>
          </w:tcPr>
          <w:p w:rsidR="00000000" w:rsidDel="00000000" w:rsidP="00000000" w:rsidRDefault="00000000" w:rsidRPr="00000000" w14:paraId="0000012E">
            <w:pPr>
              <w:spacing w:after="0" w:line="240" w:lineRule="auto"/>
              <w:rPr>
                <w:rFonts w:ascii="Calibri" w:cs="Calibri" w:eastAsia="Calibri" w:hAnsi="Calibri"/>
                <w:sz w:val="14"/>
                <w:szCs w:val="14"/>
              </w:rPr>
            </w:pPr>
            <w:r w:rsidDel="00000000" w:rsidR="00000000" w:rsidRPr="00000000">
              <w:rPr>
                <w:rFonts w:ascii="Calibri" w:cs="Calibri" w:eastAsia="Calibri" w:hAnsi="Calibri"/>
                <w:sz w:val="14"/>
                <w:szCs w:val="14"/>
                <w:rtl w:val="0"/>
              </w:rPr>
              <w:t xml:space="preserve">Actualizar los conocimiento sobre nuevas tecnologías de la información</w:t>
            </w:r>
          </w:p>
        </w:tc>
      </w:tr>
    </w:tbl>
    <w:p w:rsidR="00000000" w:rsidDel="00000000" w:rsidP="00000000" w:rsidRDefault="00000000" w:rsidRPr="00000000" w14:paraId="0000012F">
      <w:pPr>
        <w:tabs>
          <w:tab w:val="left" w:pos="-720"/>
        </w:tabs>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Ver anexo. Programa de capacitación y Toma de conciencia</w:t>
      </w:r>
    </w:p>
    <w:p w:rsidR="00000000" w:rsidDel="00000000" w:rsidP="00000000" w:rsidRDefault="00000000" w:rsidRPr="00000000" w14:paraId="00000130">
      <w:pPr>
        <w:tabs>
          <w:tab w:val="left" w:pos="-720"/>
        </w:tabs>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131">
      <w:pPr>
        <w:tabs>
          <w:tab w:val="left" w:pos="-720"/>
        </w:tabs>
        <w:jc w:val="both"/>
        <w:rPr>
          <w:rFonts w:ascii="Calibri" w:cs="Calibri" w:eastAsia="Calibri" w:hAnsi="Calibri"/>
          <w:b w:val="1"/>
          <w:color w:val="ff0000"/>
        </w:rPr>
      </w:pPr>
      <w:r w:rsidDel="00000000" w:rsidR="00000000" w:rsidRPr="00000000">
        <w:rPr>
          <w:rFonts w:ascii="Calibri" w:cs="Calibri" w:eastAsia="Calibri" w:hAnsi="Calibri"/>
          <w:b w:val="1"/>
          <w:color w:val="ff0000"/>
          <w:rtl w:val="0"/>
        </w:rPr>
        <w:t xml:space="preserve">Programa de inducción </w:t>
      </w:r>
    </w:p>
    <w:p w:rsidR="00000000" w:rsidDel="00000000" w:rsidP="00000000" w:rsidRDefault="00000000" w:rsidRPr="00000000" w14:paraId="00000132">
      <w:pPr>
        <w:tabs>
          <w:tab w:val="left" w:pos="-720"/>
        </w:tabs>
        <w:jc w:val="both"/>
        <w:rPr>
          <w:rFonts w:ascii="Gill Sans" w:cs="Gill Sans" w:eastAsia="Gill Sans" w:hAnsi="Gill Sans"/>
          <w:sz w:val="6"/>
          <w:szCs w:val="6"/>
        </w:rPr>
      </w:pPr>
      <w:r w:rsidDel="00000000" w:rsidR="00000000" w:rsidRPr="00000000">
        <w:rPr>
          <w:rtl w:val="0"/>
        </w:rPr>
      </w:r>
    </w:p>
    <w:p w:rsidR="00000000" w:rsidDel="00000000" w:rsidP="00000000" w:rsidRDefault="00000000" w:rsidRPr="00000000" w14:paraId="00000133">
      <w:pPr>
        <w:tabs>
          <w:tab w:val="left" w:pos="-720"/>
        </w:tabs>
        <w:jc w:val="both"/>
        <w:rPr>
          <w:rFonts w:ascii="Gill Sans" w:cs="Gill Sans" w:eastAsia="Gill Sans" w:hAnsi="Gill Sans"/>
          <w:sz w:val="24"/>
          <w:szCs w:val="24"/>
        </w:rPr>
      </w:pPr>
      <w:r w:rsidDel="00000000" w:rsidR="00000000" w:rsidRPr="00000000">
        <w:rPr>
          <w:rFonts w:ascii="Gill Sans" w:cs="Gill Sans" w:eastAsia="Gill Sans" w:hAnsi="Gill Sans"/>
          <w:sz w:val="24"/>
          <w:szCs w:val="24"/>
          <w:rtl w:val="0"/>
        </w:rPr>
        <w:t xml:space="preserve">Cuando ingresa un empleado a la </w:t>
      </w:r>
      <w:r w:rsidDel="00000000" w:rsidR="00000000" w:rsidRPr="00000000">
        <w:rPr>
          <w:rFonts w:ascii="Gill Sans" w:cs="Gill Sans" w:eastAsia="Gill Sans" w:hAnsi="Gill Sans"/>
          <w:b w:val="1"/>
          <w:sz w:val="24"/>
          <w:szCs w:val="24"/>
          <w:rtl w:val="0"/>
        </w:rPr>
        <w:t xml:space="preserve">FERRETERÍA Y HERRERÍA SÁNCHEZ</w:t>
      </w:r>
      <w:r w:rsidDel="00000000" w:rsidR="00000000" w:rsidRPr="00000000">
        <w:rPr>
          <w:rFonts w:ascii="Gill Sans" w:cs="Gill Sans" w:eastAsia="Gill Sans" w:hAnsi="Gill Sans"/>
          <w:sz w:val="24"/>
          <w:szCs w:val="24"/>
          <w:rtl w:val="0"/>
        </w:rPr>
        <w:t xml:space="preserve"> debe ser sometido a la fase de inducción con el fin de ubicar al nuevo trabajador en la organización y su puesto de trabajo, incluyendo los siguientes temas básicos:</w:t>
      </w:r>
    </w:p>
    <w:p w:rsidR="00000000" w:rsidDel="00000000" w:rsidP="00000000" w:rsidRDefault="00000000" w:rsidRPr="00000000" w14:paraId="00000134">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Política de Seguridad y Salud en el Trabajo</w:t>
      </w:r>
    </w:p>
    <w:p w:rsidR="00000000" w:rsidDel="00000000" w:rsidP="00000000" w:rsidRDefault="00000000" w:rsidRPr="00000000" w14:paraId="00000135">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Política de prevención del consumo de alcohol, drogas y tabaco</w:t>
      </w:r>
    </w:p>
    <w:p w:rsidR="00000000" w:rsidDel="00000000" w:rsidP="00000000" w:rsidRDefault="00000000" w:rsidRPr="00000000" w14:paraId="00000136">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Objetivos de Seguridad y Salud en el Trabajo</w:t>
      </w:r>
    </w:p>
    <w:p w:rsidR="00000000" w:rsidDel="00000000" w:rsidP="00000000" w:rsidRDefault="00000000" w:rsidRPr="00000000" w14:paraId="00000137">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Normatividad legal vigente en Seguridad y Salud en el Trabajo</w:t>
      </w:r>
    </w:p>
    <w:p w:rsidR="00000000" w:rsidDel="00000000" w:rsidP="00000000" w:rsidRDefault="00000000" w:rsidRPr="00000000" w14:paraId="00000138">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Reglamento de Seguridad y Salud en el Trabajo</w:t>
      </w:r>
    </w:p>
    <w:p w:rsidR="00000000" w:rsidDel="00000000" w:rsidP="00000000" w:rsidRDefault="00000000" w:rsidRPr="00000000" w14:paraId="00000139">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Matriz de Identificación de Peligros, Valoración de Riesgos y determinación de Controles.</w:t>
      </w:r>
    </w:p>
    <w:p w:rsidR="00000000" w:rsidDel="00000000" w:rsidP="00000000" w:rsidRDefault="00000000" w:rsidRPr="00000000" w14:paraId="0000013A">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Aspectos e Impactos ambientales inherente a la actividad</w:t>
      </w:r>
    </w:p>
    <w:p w:rsidR="00000000" w:rsidDel="00000000" w:rsidP="00000000" w:rsidRDefault="00000000" w:rsidRPr="00000000" w14:paraId="0000013B">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Subprograma de Medicina Preventiva y del Trabajo</w:t>
      </w:r>
    </w:p>
    <w:p w:rsidR="00000000" w:rsidDel="00000000" w:rsidP="00000000" w:rsidRDefault="00000000" w:rsidRPr="00000000" w14:paraId="0000013C">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Subprograma de Higiene Industrial</w:t>
      </w:r>
    </w:p>
    <w:p w:rsidR="00000000" w:rsidDel="00000000" w:rsidP="00000000" w:rsidRDefault="00000000" w:rsidRPr="00000000" w14:paraId="0000013D">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Subprograma de Seguridad Industrial</w:t>
      </w:r>
    </w:p>
    <w:p w:rsidR="00000000" w:rsidDel="00000000" w:rsidP="00000000" w:rsidRDefault="00000000" w:rsidRPr="00000000" w14:paraId="0000013E">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Comité Paritario de Seguridad y Salud en el Trabajo</w:t>
      </w:r>
    </w:p>
    <w:p w:rsidR="00000000" w:rsidDel="00000000" w:rsidP="00000000" w:rsidRDefault="00000000" w:rsidRPr="00000000" w14:paraId="0000013F">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Comité de Convivencia Laboral</w:t>
      </w:r>
    </w:p>
    <w:p w:rsidR="00000000" w:rsidDel="00000000" w:rsidP="00000000" w:rsidRDefault="00000000" w:rsidRPr="00000000" w14:paraId="00000140">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Reporte e Investigación de Accidentes Laborales</w:t>
      </w:r>
    </w:p>
    <w:p w:rsidR="00000000" w:rsidDel="00000000" w:rsidP="00000000" w:rsidRDefault="00000000" w:rsidRPr="00000000" w14:paraId="00000141">
      <w:pPr>
        <w:numPr>
          <w:ilvl w:val="0"/>
          <w:numId w:val="8"/>
        </w:numPr>
        <w:spacing w:after="0" w:line="240" w:lineRule="auto"/>
        <w:ind w:left="720" w:hanging="360"/>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Plan de Emergencia </w:t>
      </w:r>
    </w:p>
    <w:p w:rsidR="00000000" w:rsidDel="00000000" w:rsidP="00000000" w:rsidRDefault="00000000" w:rsidRPr="00000000" w14:paraId="00000142">
      <w:pPr>
        <w:spacing w:after="0" w:line="240" w:lineRule="auto"/>
        <w:ind w:left="720" w:firstLine="0"/>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3">
      <w:pPr>
        <w:jc w:val="both"/>
        <w:rPr>
          <w:rFonts w:ascii="Calibri" w:cs="Calibri" w:eastAsia="Calibri" w:hAnsi="Calibri"/>
          <w:b w:val="1"/>
          <w:sz w:val="24"/>
          <w:szCs w:val="24"/>
        </w:rPr>
      </w:pPr>
      <w:bookmarkStart w:colFirst="0" w:colLast="0" w:name="_1fob9te" w:id="2"/>
      <w:bookmarkEnd w:id="2"/>
      <w:r w:rsidDel="00000000" w:rsidR="00000000" w:rsidRPr="00000000">
        <w:rPr>
          <w:rFonts w:ascii="Calibri" w:cs="Calibri" w:eastAsia="Calibri" w:hAnsi="Calibri"/>
          <w:b w:val="1"/>
          <w:sz w:val="24"/>
          <w:szCs w:val="24"/>
          <w:rtl w:val="0"/>
        </w:rPr>
        <w:t xml:space="preserve">Ver anexo. Acta de inducción y reinducción</w:t>
      </w:r>
    </w:p>
    <w:p w:rsidR="00000000" w:rsidDel="00000000" w:rsidP="00000000" w:rsidRDefault="00000000" w:rsidRPr="00000000" w14:paraId="00000144">
      <w:pPr>
        <w:pBdr>
          <w:bottom w:color="000000" w:space="1" w:sz="12" w:val="single"/>
        </w:pBd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5">
      <w:pPr>
        <w:pBdr>
          <w:bottom w:color="000000" w:space="1" w:sz="12" w:val="single"/>
        </w:pBd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6">
      <w:pPr>
        <w:pBdr>
          <w:bottom w:color="000000" w:space="1" w:sz="12" w:val="single"/>
        </w:pBd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7">
      <w:pPr>
        <w:pBdr>
          <w:bottom w:color="000000" w:space="1" w:sz="12" w:val="single"/>
        </w:pBd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8">
      <w:pPr>
        <w:pBdr>
          <w:bottom w:color="000000" w:space="1" w:sz="12" w:val="single"/>
        </w:pBd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9">
      <w:pPr>
        <w:pBdr>
          <w:bottom w:color="000000" w:space="1" w:sz="12" w:val="single"/>
        </w:pBd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A">
      <w:pPr>
        <w:pBdr>
          <w:bottom w:color="000000" w:space="1" w:sz="12" w:val="single"/>
        </w:pBd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B">
      <w:pPr>
        <w:tabs>
          <w:tab w:val="left" w:pos="-720"/>
        </w:tabs>
        <w:jc w:val="center"/>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Firma del representante legal.</w:t>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4F">
      <w:pPr>
        <w:tabs>
          <w:tab w:val="left" w:pos="7005"/>
        </w:tabs>
        <w:rPr>
          <w:rFonts w:ascii="Calibri" w:cs="Calibri" w:eastAsia="Calibri" w:hAnsi="Calibri"/>
          <w:sz w:val="24"/>
          <w:szCs w:val="24"/>
        </w:rPr>
      </w:pPr>
      <w:r w:rsidDel="00000000" w:rsidR="00000000" w:rsidRPr="00000000">
        <w:rPr>
          <w:rFonts w:ascii="Calibri" w:cs="Calibri" w:eastAsia="Calibri" w:hAnsi="Calibri"/>
          <w:sz w:val="24"/>
          <w:szCs w:val="24"/>
          <w:rtl w:val="0"/>
        </w:rPr>
        <w:tab/>
      </w:r>
    </w:p>
    <w:p w:rsidR="00000000" w:rsidDel="00000000" w:rsidP="00000000" w:rsidRDefault="00000000" w:rsidRPr="00000000" w14:paraId="00000150">
      <w:pPr>
        <w:jc w:val="center"/>
        <w:rPr>
          <w:rFonts w:ascii="Gill Sans" w:cs="Gill Sans" w:eastAsia="Gill Sans" w:hAnsi="Gill Sans"/>
          <w:b w:val="1"/>
          <w:sz w:val="24"/>
          <w:szCs w:val="24"/>
        </w:rPr>
      </w:pPr>
      <w:r w:rsidDel="00000000" w:rsidR="00000000" w:rsidRPr="00000000">
        <w:rPr>
          <w:rtl w:val="0"/>
        </w:rPr>
      </w:r>
    </w:p>
    <w:p w:rsidR="00000000" w:rsidDel="00000000" w:rsidP="00000000" w:rsidRDefault="00000000" w:rsidRPr="00000000" w14:paraId="00000151">
      <w:pPr>
        <w:jc w:val="center"/>
        <w:rPr>
          <w:rFonts w:ascii="Gill Sans" w:cs="Gill Sans" w:eastAsia="Gill Sans" w:hAnsi="Gill Sans"/>
          <w:b w:val="1"/>
          <w:sz w:val="24"/>
          <w:szCs w:val="24"/>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Abadi"/>
  <w:font w:name="Noto Sans Symbols"/>
  <w:font w:name="Gill San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283" w:hanging="283"/>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283" w:hanging="283"/>
      </w:pPr>
      <w:rPr>
        <w:rFonts w:ascii="Noto Sans Symbols" w:cs="Noto Sans Symbols" w:eastAsia="Noto Sans Symbols" w:hAnsi="Noto Sans Symbols"/>
        <w:b w:val="0"/>
        <w:i w:val="0"/>
        <w:sz w:val="24"/>
        <w:szCs w:val="24"/>
        <w:u w:val="no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bullet"/>
      <w:lvlText w:val="▪"/>
      <w:lvlJc w:val="left"/>
      <w:pPr>
        <w:ind w:left="1068" w:hanging="360"/>
      </w:pPr>
      <w:rPr>
        <w:rFonts w:ascii="Noto Sans Symbols" w:cs="Noto Sans Symbols" w:eastAsia="Noto Sans Symbols" w:hAnsi="Noto Sans Symbols"/>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upperRoman"/>
      <w:lvlText w:val="%1."/>
      <w:lvlJc w:val="righ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spacing w:after="60" w:before="240" w:line="240" w:lineRule="auto"/>
    </w:pPr>
    <w:rPr>
      <w:rFonts w:ascii="Arial" w:cs="Arial" w:eastAsia="Arial" w:hAnsi="Arial"/>
      <w:b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6.png"/><Relationship Id="rId12" Type="http://schemas.openxmlformats.org/officeDocument/2006/relationships/image" Target="media/image4.png"/><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png"/><Relationship Id="rId8" Type="http://schemas.openxmlformats.org/officeDocument/2006/relationships/image" Target="media/image7.png"/></Relationships>
</file>

<file path=word/_rels/fontTable.xml.rels><?xml version="1.0" encoding="UTF-8" standalone="yes"?><Relationships xmlns="http://schemas.openxmlformats.org/package/2006/relationships"><Relationship Id="rId1" Type="http://schemas.openxmlformats.org/officeDocument/2006/relationships/font" Target="fonts/GillSans-regular.ttf"/><Relationship Id="rId2" Type="http://schemas.openxmlformats.org/officeDocument/2006/relationships/font" Target="fonts/GillSan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